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6A4C9">
      <w:pPr>
        <w:pStyle w:val="4"/>
        <w:spacing w:line="560" w:lineRule="exact"/>
        <w:ind w:firstLine="0" w:firstLineChars="0"/>
        <w:rPr>
          <w:rFonts w:hint="eastAsia" w:ascii="仿宋_GB2312" w:hAnsi="仿宋_GB2312" w:eastAsia="仿宋_GB2312" w:cs="仿宋_GB2312"/>
          <w:szCs w:val="32"/>
        </w:rPr>
      </w:pPr>
      <w:r>
        <w:rPr>
          <w:rFonts w:hint="eastAsia" w:ascii="仿宋_GB2312" w:hAnsi="仿宋_GB2312" w:eastAsia="仿宋_GB2312" w:cs="仿宋_GB2312"/>
          <w:szCs w:val="32"/>
        </w:rPr>
        <w:t>附件：</w:t>
      </w:r>
    </w:p>
    <w:p w14:paraId="59D2AAE1">
      <w:pPr>
        <w:pStyle w:val="6"/>
        <w:spacing w:before="0" w:after="0" w:line="560" w:lineRule="exact"/>
        <w:rPr>
          <w:rFonts w:ascii="方正小标宋简体" w:eastAsia="方正小标宋简体" w:cs="Times New Roman"/>
          <w:b w:val="0"/>
          <w:bCs w:val="0"/>
          <w:color w:val="auto"/>
          <w:sz w:val="44"/>
          <w:szCs w:val="44"/>
        </w:rPr>
      </w:pPr>
      <w:r>
        <w:rPr>
          <w:rFonts w:hint="eastAsia" w:ascii="方正小标宋简体" w:eastAsia="方正小标宋简体" w:cs="Times New Roman"/>
          <w:b w:val="0"/>
          <w:bCs w:val="0"/>
          <w:color w:val="auto"/>
          <w:sz w:val="44"/>
          <w:szCs w:val="44"/>
        </w:rPr>
        <w:t>师资介绍</w:t>
      </w:r>
    </w:p>
    <w:p w14:paraId="1BC5E0AF">
      <w:pPr>
        <w:pStyle w:val="6"/>
        <w:spacing w:before="0" w:after="0" w:line="560" w:lineRule="exact"/>
        <w:rPr>
          <w:rFonts w:ascii="方正小标宋简体" w:eastAsia="方正小标宋简体" w:cs="Times New Roman"/>
          <w:color w:val="auto"/>
          <w:sz w:val="44"/>
          <w:szCs w:val="44"/>
        </w:rPr>
      </w:pPr>
      <w:r>
        <w:rPr>
          <w:rFonts w:hint="eastAsia" w:ascii="楷体_GB2312" w:hAnsi="楷体_GB2312" w:eastAsia="楷体_GB2312" w:cs="楷体_GB2312"/>
          <w:color w:val="auto"/>
          <w:sz w:val="32"/>
        </w:rPr>
        <w:t>（以实际安排为准）</w:t>
      </w:r>
    </w:p>
    <w:p w14:paraId="754A06F9">
      <w:pPr>
        <w:pStyle w:val="2"/>
        <w:spacing w:line="560" w:lineRule="exact"/>
        <w:rPr>
          <w:rFonts w:hint="eastAsia" w:hAnsi="仿宋_GB2312" w:cs="仿宋_GB2312"/>
          <w:b/>
          <w:bCs/>
          <w:kern w:val="0"/>
          <w:sz w:val="32"/>
          <w:szCs w:val="32"/>
          <w:lang w:bidi="ar"/>
        </w:rPr>
      </w:pPr>
    </w:p>
    <w:p w14:paraId="2CD6E3C3">
      <w:pPr>
        <w:pStyle w:val="2"/>
        <w:spacing w:line="560" w:lineRule="exact"/>
        <w:ind w:firstLine="643" w:firstLineChars="200"/>
        <w:rPr>
          <w:rFonts w:hint="eastAsia" w:hAnsi="仿宋_GB2312" w:cs="仿宋_GB2312"/>
          <w:kern w:val="0"/>
          <w:sz w:val="32"/>
          <w:szCs w:val="32"/>
          <w:lang w:bidi="ar"/>
        </w:rPr>
      </w:pPr>
      <w:r>
        <w:rPr>
          <w:rFonts w:hint="eastAsia" w:hAnsi="仿宋_GB2312" w:cs="仿宋_GB2312"/>
          <w:b/>
          <w:bCs/>
          <w:kern w:val="0"/>
          <w:sz w:val="32"/>
          <w:szCs w:val="32"/>
          <w:lang w:bidi="ar"/>
        </w:rPr>
        <w:t>周喜梅，</w:t>
      </w:r>
      <w:r>
        <w:rPr>
          <w:rFonts w:hint="eastAsia" w:hAnsi="仿宋_GB2312" w:cs="仿宋_GB2312"/>
          <w:kern w:val="0"/>
          <w:sz w:val="32"/>
          <w:szCs w:val="32"/>
          <w:lang w:bidi="ar"/>
        </w:rPr>
        <w:t>现为广西民族大学中国-东盟法学院教授、广西民族大学中国-东盟法律研究中心主任；西南政法大学区域国别法方向兼职教授；广西法学会广西东盟法学研究会会长；路伟业国际咨询集团董事长、印尼路伟业国际咨询公司董事长；南宁市、北海市、贵港市等多个市的仲裁员；广西知识产权发展研究院研究员、广西社会科学联合会东南亚经济与政治研究中心研究员等；曾于2010年泰王国朱拉隆功大学法学院法学博士毕业，曾任广西民族大学东盟学院副院长，挂职广西壮族自治区来宾市检察院副检察长等职务。</w:t>
      </w:r>
    </w:p>
    <w:p w14:paraId="23AD2BB7">
      <w:pPr>
        <w:pStyle w:val="2"/>
        <w:spacing w:line="560" w:lineRule="exact"/>
        <w:ind w:firstLine="640" w:firstLineChars="200"/>
        <w:rPr>
          <w:rFonts w:hint="eastAsia" w:hAnsi="仿宋_GB2312" w:cs="仿宋_GB2312"/>
          <w:kern w:val="0"/>
          <w:sz w:val="32"/>
          <w:szCs w:val="32"/>
          <w:lang w:bidi="ar"/>
        </w:rPr>
      </w:pPr>
      <w:r>
        <w:rPr>
          <w:rFonts w:hint="eastAsia" w:hAnsi="仿宋_GB2312" w:cs="仿宋_GB2312"/>
          <w:kern w:val="0"/>
          <w:sz w:val="32"/>
          <w:szCs w:val="32"/>
          <w:lang w:bidi="ar"/>
        </w:rPr>
        <w:t>周喜梅教授耕耘东盟法律研究二十余载，先后出版《泰王国民商法典》（译著）、《法律行为引起的物权变动模式研究》（泰文版专著）、《一带一路国别概览：泰国》（专著、第一作者）、及主编著2部、副主编著4部，发表学术论文近40篇。周喜梅带领的东盟国别法律团队在2025年即将出版东盟国家法律汇编与研究的书籍14本以上。</w:t>
      </w:r>
    </w:p>
    <w:p w14:paraId="55914F20">
      <w:pPr>
        <w:widowControl/>
        <w:spacing w:line="560" w:lineRule="exact"/>
        <w:ind w:firstLine="0" w:firstLineChars="0"/>
        <w:jc w:val="left"/>
        <w:rPr>
          <w:rFonts w:hint="eastAsia" w:ascii="仿宋_GB2312" w:hAnsi="仿宋_GB2312" w:eastAsia="仿宋_GB2312" w:cs="仿宋_GB2312"/>
          <w:b/>
          <w:bCs/>
          <w:kern w:val="0"/>
          <w:szCs w:val="32"/>
          <w:lang w:bidi="ar"/>
        </w:rPr>
      </w:pPr>
    </w:p>
    <w:p w14:paraId="762AF418">
      <w:pPr>
        <w:widowControl/>
        <w:spacing w:line="560" w:lineRule="exact"/>
        <w:ind w:firstLine="643" w:firstLineChars="200"/>
        <w:jc w:val="left"/>
        <w:rPr>
          <w:rFonts w:hint="eastAsia" w:ascii="仿宋_GB2312" w:hAnsi="仿宋_GB2312" w:eastAsia="仿宋_GB2312" w:cs="仿宋_GB2312"/>
          <w:kern w:val="0"/>
          <w:szCs w:val="32"/>
          <w:lang w:bidi="ar"/>
        </w:rPr>
      </w:pPr>
      <w:r>
        <w:rPr>
          <w:rFonts w:hint="eastAsia" w:ascii="仿宋_GB2312" w:hAnsi="仿宋_GB2312" w:eastAsia="仿宋_GB2312" w:cs="仿宋_GB2312"/>
          <w:b/>
          <w:bCs/>
          <w:kern w:val="0"/>
          <w:szCs w:val="32"/>
          <w:lang w:bidi="ar"/>
        </w:rPr>
        <w:t>阳兴龙，</w:t>
      </w:r>
      <w:r>
        <w:rPr>
          <w:rFonts w:hint="eastAsia" w:ascii="仿宋_GB2312" w:hAnsi="仿宋_GB2312" w:eastAsia="仿宋_GB2312" w:cs="仿宋_GB2312"/>
          <w:kern w:val="0"/>
          <w:szCs w:val="32"/>
          <w:lang w:bidi="ar"/>
        </w:rPr>
        <w:t>民进会员，西南政法大学国际法学院副教授，中国-东盟法律研究中心专职研究员，硕士研究生导师。2017年12月获泰国法政大学法学博士学位，2011年获得新加坡国立大学法学硕士学位，曾在泰国清迈大学访问，重点关注国际经济法、国际投资争端解决、中国-东盟自贸区法治构建及澜湄周边外交关系。在CHINA: an International Journal等ssci期刊上发表论文10余篇。主持省部级课题4项，40余篇资政建言被全国政协、国家安全部、中央国安办、《人民日报内参》《零讯》等采用，部分获得国家及省部级领导人肯定性批示。</w:t>
      </w:r>
    </w:p>
    <w:p w14:paraId="32504BE5">
      <w:pPr>
        <w:pStyle w:val="2"/>
        <w:spacing w:line="560" w:lineRule="exact"/>
        <w:rPr>
          <w:rFonts w:hint="eastAsia" w:hAnsi="仿宋_GB2312" w:cs="仿宋_GB2312"/>
          <w:sz w:val="32"/>
          <w:szCs w:val="32"/>
        </w:rPr>
      </w:pPr>
    </w:p>
    <w:p w14:paraId="45AC89EC">
      <w:pPr>
        <w:pStyle w:val="2"/>
        <w:spacing w:line="560" w:lineRule="exact"/>
        <w:ind w:firstLine="643" w:firstLineChars="200"/>
        <w:rPr>
          <w:rFonts w:hint="eastAsia" w:hAnsi="仿宋_GB2312" w:cs="仿宋_GB2312"/>
          <w:sz w:val="32"/>
          <w:szCs w:val="32"/>
        </w:rPr>
      </w:pPr>
      <w:r>
        <w:rPr>
          <w:rFonts w:hint="eastAsia" w:hAnsi="仿宋_GB2312" w:cs="仿宋_GB2312"/>
          <w:b/>
          <w:bCs/>
          <w:kern w:val="0"/>
          <w:sz w:val="32"/>
          <w:szCs w:val="32"/>
          <w:lang w:bidi="ar"/>
        </w:rPr>
        <w:t>陈喆，</w:t>
      </w:r>
      <w:r>
        <w:rPr>
          <w:rFonts w:hint="eastAsia" w:hAnsi="仿宋_GB2312" w:cs="仿宋_GB2312"/>
          <w:kern w:val="0"/>
          <w:sz w:val="32"/>
          <w:szCs w:val="32"/>
          <w:lang w:bidi="ar"/>
        </w:rPr>
        <w:t>西南政法大学国际法学院副教授、硕士生导师，西南政法大学国家安全学院硕士生导师，法学博士、博士后，兼任中国国际贸易促进委员会重庆市委员会（中国国际商会）重庆调解中心调解员、重庆市法学会国际经济法学会理事、重庆市法学会自由贸易区暨一带一路法治研究会理事。主持教育部人文社会科学研究青年基金1项、司法部国家法治与法学理论研究课题1项、重庆市社会科学规划重点智库委托项目1项，著有专著《国家安全视野下贸易限制措施法律制度研究》（社会科学文献出版社出版）、《WTO安全例外条款的适用问题研究》（法律出版社出版），在《学海》《厦门大学学报（哲学社会科学版）》《学术论坛》《国际商务研究》《风险灾害危机研究》《法治论坛》等核心期刊发表多篇论文，撰写决策咨询决议多篇并获《人民日报内参》、中央统战部《零讯》、中央国安办采纳</w:t>
      </w:r>
      <w:r>
        <w:rPr>
          <w:rFonts w:hint="eastAsia" w:hAnsi="仿宋_GB2312" w:cs="仿宋_GB2312"/>
          <w:sz w:val="32"/>
          <w:szCs w:val="32"/>
        </w:rPr>
        <w:t>。</w:t>
      </w:r>
    </w:p>
    <w:p w14:paraId="051CADF2">
      <w:pPr>
        <w:pStyle w:val="2"/>
        <w:spacing w:line="560" w:lineRule="exact"/>
        <w:ind w:left="0" w:firstLine="560" w:firstLineChars="200"/>
      </w:pPr>
    </w:p>
    <w:p w14:paraId="126D4861">
      <w:pPr>
        <w:spacing w:line="560" w:lineRule="exact"/>
        <w:ind w:firstLine="643" w:firstLineChars="200"/>
        <w:rPr>
          <w:rFonts w:hint="eastAsia" w:ascii="仿宋_GB2312" w:hAnsi="仿宋_GB2312" w:eastAsia="仿宋_GB2312" w:cs="仿宋_GB2312"/>
          <w:kern w:val="0"/>
          <w:szCs w:val="32"/>
          <w:lang w:bidi="ar"/>
        </w:rPr>
      </w:pPr>
      <w:r>
        <w:rPr>
          <w:rFonts w:hint="eastAsia" w:ascii="仿宋_GB2312" w:hAnsi="仿宋_GB2312" w:eastAsia="仿宋_GB2312" w:cs="仿宋_GB2312"/>
          <w:b/>
          <w:bCs/>
          <w:kern w:val="0"/>
          <w:szCs w:val="32"/>
          <w:lang w:bidi="ar"/>
        </w:rPr>
        <w:t>凌晨</w:t>
      </w:r>
      <w:r>
        <w:rPr>
          <w:rFonts w:hint="eastAsia" w:ascii="仿宋_GB2312" w:hAnsi="仿宋_GB2312" w:eastAsia="仿宋_GB2312" w:cs="仿宋_GB2312"/>
          <w:kern w:val="0"/>
          <w:szCs w:val="32"/>
          <w:lang w:bidi="ar"/>
        </w:rPr>
        <w:t>，广西大腾律师事务所越南北宁分所创始人，广西律师协会东盟委委员，国家司法部涉外律师人才库成员，广西崇左市政协委员，崇左市人大常委会立法专家顾问。</w:t>
      </w:r>
    </w:p>
    <w:p w14:paraId="66B44147">
      <w:pPr>
        <w:spacing w:line="560" w:lineRule="exact"/>
        <w:rPr>
          <w:rFonts w:ascii="仿宋_GB2312" w:hAnsi="仿宋_GB2312" w:eastAsia="仿宋_GB2312" w:cs="仿宋_GB2312"/>
          <w:kern w:val="0"/>
          <w:szCs w:val="32"/>
          <w:lang w:bidi="ar"/>
        </w:rPr>
      </w:pPr>
    </w:p>
    <w:p w14:paraId="3A06194C">
      <w:pPr>
        <w:spacing w:line="560" w:lineRule="exact"/>
        <w:ind w:firstLine="643" w:firstLineChars="200"/>
        <w:rPr>
          <w:rFonts w:hint="eastAsia" w:ascii="仿宋_GB2312" w:hAnsi="仿宋_GB2312" w:eastAsia="仿宋_GB2312" w:cs="仿宋_GB2312"/>
          <w:kern w:val="0"/>
          <w:sz w:val="30"/>
          <w:szCs w:val="32"/>
          <w:lang w:bidi="ar"/>
        </w:rPr>
      </w:pPr>
      <w:r>
        <w:rPr>
          <w:rFonts w:hint="eastAsia" w:ascii="仿宋_GB2312" w:hAnsi="仿宋_GB2312" w:eastAsia="仿宋_GB2312" w:cs="仿宋_GB2312"/>
          <w:b/>
          <w:bCs/>
          <w:kern w:val="0"/>
          <w:szCs w:val="32"/>
          <w:lang w:bidi="ar"/>
        </w:rPr>
        <w:t>曹云松</w:t>
      </w:r>
      <w:r>
        <w:rPr>
          <w:rFonts w:hint="eastAsia" w:ascii="仿宋_GB2312" w:hAnsi="仿宋_GB2312" w:eastAsia="仿宋_GB2312" w:cs="仿宋_GB2312"/>
          <w:kern w:val="0"/>
          <w:szCs w:val="32"/>
          <w:lang w:bidi="ar"/>
        </w:rPr>
        <w:t>，法学博士，西南政法大学东盟法律研究中心讲师，研究方向为区域经贸协定、东盟法治、国际投资法等。在《国际经济评论》《人民司法》等核心期刊和学术刊物发表多篇论文，其中1篇被《人大复印报刊资料（国际法学）》全文转载；撰写出版《新加坡法律概况》。主持省级课题2项，撰写多篇决策咨询决议获《人民日报内参》等部门采纳。先后获得“中国法治国际论坛”一等奖，“泛珠三角合作与发展法治论坛”三等奖等省部级奖项。</w:t>
      </w:r>
    </w:p>
    <w:p w14:paraId="36AB7827">
      <w:pPr>
        <w:pStyle w:val="5"/>
        <w:spacing w:line="560" w:lineRule="exact"/>
        <w:ind w:firstLine="643" w:firstLineChars="200"/>
        <w:rPr>
          <w:rFonts w:hint="eastAsia" w:ascii="仿宋_GB2312" w:hAnsi="仿宋_GB2312" w:eastAsia="仿宋_GB2312" w:cs="仿宋_GB2312"/>
          <w:b/>
          <w:bCs/>
          <w:sz w:val="32"/>
          <w:szCs w:val="32"/>
        </w:rPr>
      </w:pPr>
    </w:p>
    <w:p w14:paraId="5A1D443E">
      <w:r>
        <w:rPr>
          <w:rFonts w:hint="eastAsia" w:ascii="仿宋_GB2312" w:hAnsi="仿宋_GB2312" w:eastAsia="仿宋_GB2312" w:cs="仿宋_GB2312"/>
          <w:b/>
          <w:bCs/>
          <w:sz w:val="32"/>
          <w:szCs w:val="32"/>
        </w:rPr>
        <w:t>叶蕾，</w:t>
      </w:r>
      <w:r>
        <w:rPr>
          <w:rFonts w:hint="eastAsia" w:ascii="仿宋_GB2312" w:hAnsi="仿宋_GB2312" w:eastAsia="仿宋_GB2312" w:cs="仿宋_GB2312"/>
          <w:b w:val="0"/>
          <w:bCs w:val="0"/>
          <w:sz w:val="32"/>
          <w:szCs w:val="32"/>
        </w:rPr>
        <w:t>广东省律师协会国际贸易法律专业委员会副主任，</w:t>
      </w:r>
      <w:r>
        <w:rPr>
          <w:rFonts w:hint="eastAsia" w:ascii="仿宋_GB2312" w:hAnsi="仿宋_GB2312" w:eastAsia="仿宋_GB2312" w:cs="仿宋_GB2312"/>
          <w:sz w:val="32"/>
          <w:szCs w:val="32"/>
        </w:rPr>
        <w:t>从业超过二十年，熟悉国际贸易、跨境投资、境内外公司并购、跨境技术转让项目的相关流程及法律服务。具有丰富的外商直接投资（FDI）法律服务经验，曾协助数十家北美、欧洲及澳洲公司在中国成功设立外商投资企业或外国公司常驻代表机构</w:t>
      </w:r>
      <w:r>
        <w:rPr>
          <w:rFonts w:hint="eastAsia" w:hAnsi="仿宋_GB2312" w:cs="仿宋_GB2312"/>
          <w:sz w:val="32"/>
          <w:szCs w:val="32"/>
        </w:rPr>
        <w:t>。</w:t>
      </w:r>
      <w:r>
        <w:rPr>
          <w:rFonts w:hint="eastAsia" w:ascii="仿宋_GB2312" w:hAnsi="仿宋_GB2312" w:eastAsia="仿宋_GB2312" w:cs="仿宋_GB2312"/>
          <w:sz w:val="32"/>
          <w:szCs w:val="32"/>
        </w:rPr>
        <w:t>曾多次代表境内外企业及地方政府参与跨境商务谈判，有丰富的涉外商业谈判及争议解决经验。近年来带领团队陆续为来自中国内地、香港及台湾的企业落地东南亚、中东及中亚地区提供包括投资路径设计、ODI审批申请、境外商事注册、财税及法律合规、人力资源配套等投资一体化服务，获得企业的充分信任和高度赞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A5A01"/>
    <w:rsid w:val="02A57BC6"/>
    <w:rsid w:val="0BFA5A01"/>
    <w:rsid w:val="20637C97"/>
    <w:rsid w:val="2D904889"/>
    <w:rsid w:val="30EE6DA5"/>
    <w:rsid w:val="56C640D5"/>
    <w:rsid w:val="6CE51410"/>
    <w:rsid w:val="77892285"/>
    <w:rsid w:val="7DE7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32"/>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28"/>
      <w:szCs w:val="28"/>
    </w:rPr>
  </w:style>
  <w:style w:type="paragraph" w:styleId="3">
    <w:name w:val="toc 5"/>
    <w:basedOn w:val="1"/>
    <w:next w:val="1"/>
    <w:qFormat/>
    <w:uiPriority w:val="0"/>
    <w:pPr>
      <w:ind w:left="1680" w:leftChars="800"/>
    </w:pPr>
    <w:rPr>
      <w:sz w:val="21"/>
      <w:szCs w:val="22"/>
    </w:rPr>
  </w:style>
  <w:style w:type="paragraph" w:styleId="4">
    <w:name w:val="Normal Indent"/>
    <w:basedOn w:val="1"/>
    <w:qFormat/>
    <w:uiPriority w:val="0"/>
    <w:pPr>
      <w:ind w:firstLine="420" w:firstLineChars="200"/>
    </w:pPr>
    <w:rPr>
      <w:rFonts w:eastAsia="仿宋"/>
    </w:rPr>
  </w:style>
  <w:style w:type="paragraph" w:styleId="5">
    <w:name w:val="Plain Text"/>
    <w:basedOn w:val="1"/>
    <w:qFormat/>
    <w:uiPriority w:val="0"/>
    <w:rPr>
      <w:rFonts w:ascii="宋体" w:hAnsi="Courier New" w:cs="宋体"/>
      <w:sz w:val="21"/>
      <w:szCs w:val="21"/>
    </w:rPr>
  </w:style>
  <w:style w:type="paragraph" w:styleId="6">
    <w:name w:val="Title"/>
    <w:basedOn w:val="1"/>
    <w:next w:val="1"/>
    <w:qFormat/>
    <w:uiPriority w:val="0"/>
    <w:pPr>
      <w:spacing w:before="240" w:after="60" w:line="560" w:lineRule="exact"/>
      <w:jc w:val="center"/>
      <w:outlineLvl w:val="0"/>
    </w:pPr>
    <w:rPr>
      <w:rFonts w:ascii="Arial" w:hAnsi="Arial" w:eastAsia="华文中宋" w:cs="Arial"/>
      <w:b/>
      <w:bCs/>
      <w:color w:val="FF0000"/>
      <w:sz w:val="8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市司法局</Company>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2025-10-28T01:11:00Z</dcterms:created>
  <dc:creator>成</dc:creator>
  <cp:lastModifiedBy>成</cp:lastModifiedBy>
  <dcterms:modified xsi:type="dcterms:W3CDTF">2025-10-28T01:11:58Z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0713314F40AF4FE7B92FD93436B47192_11</vt:lpwstr>
  </property>
  <property fmtid="{D5CDD505-2E9C-101B-9397-08002B2CF9AE}" pid="4" name="KSOTemplateDocerSaveRecord">
    <vt:lpwstr>eyJoZGlkIjoiZDYyMzA0YTU0ZDQzN2IwMTBlMmZhMmIyZjIzN2JjZDgiLCJ1c2VySWQiOiIyMzA4NDkwMTQifQ==</vt:lpwstr>
  </property>
</Properties>
</file>