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135" w:rsidRDefault="00A70135" w:rsidP="00137CA1">
      <w:pPr>
        <w:tabs>
          <w:tab w:val="left" w:pos="1440"/>
          <w:tab w:val="left" w:pos="1620"/>
          <w:tab w:val="left" w:pos="4680"/>
          <w:tab w:val="left" w:pos="7740"/>
          <w:tab w:val="left" w:pos="10800"/>
          <w:tab w:val="left" w:pos="10980"/>
        </w:tabs>
        <w:spacing w:line="240" w:lineRule="atLeast"/>
        <w:rPr>
          <w:rFonts w:eastAsia="Times New Roman"/>
          <w:sz w:val="6"/>
          <w:szCs w:val="6"/>
          <w:lang w:eastAsia="zh-CN"/>
        </w:rPr>
      </w:pPr>
    </w:p>
    <w:p w:rsidR="00A70135" w:rsidRDefault="00A70135" w:rsidP="00255005">
      <w:pPr>
        <w:spacing w:line="240" w:lineRule="atLeast"/>
        <w:rPr>
          <w:rFonts w:eastAsia="Times New Roman"/>
          <w:sz w:val="6"/>
          <w:szCs w:val="6"/>
          <w:lang w:eastAsia="zh-CN"/>
        </w:rPr>
      </w:pPr>
    </w:p>
    <w:p w:rsidR="00A70135" w:rsidRPr="00F024DF" w:rsidRDefault="00A70135" w:rsidP="00255005">
      <w:pPr>
        <w:spacing w:line="240" w:lineRule="atLeast"/>
        <w:rPr>
          <w:rFonts w:eastAsia="Times New Roman"/>
          <w:sz w:val="6"/>
          <w:szCs w:val="6"/>
          <w:lang w:eastAsia="zh-CN"/>
        </w:rPr>
        <w:sectPr w:rsidR="00A70135" w:rsidRPr="00F024DF" w:rsidSect="0051522B">
          <w:footerReference w:type="default" r:id="rId7"/>
          <w:pgSz w:w="11906" w:h="16838" w:code="9"/>
          <w:pgMar w:top="284" w:right="284" w:bottom="284" w:left="284" w:header="360" w:footer="450" w:gutter="0"/>
          <w:cols w:space="425"/>
          <w:docGrid w:type="lines" w:linePitch="360"/>
        </w:sectPr>
      </w:pPr>
    </w:p>
    <w:p w:rsidR="00A70135" w:rsidRPr="00E371C7" w:rsidRDefault="00A70135" w:rsidP="00E4156F">
      <w:pPr>
        <w:spacing w:line="720" w:lineRule="auto"/>
        <w:rPr>
          <w:rFonts w:ascii="PMingLiU" w:cs="Arial"/>
          <w:bCs/>
          <w:color w:val="000000"/>
          <w:lang w:eastAsia="zh-CN"/>
        </w:rPr>
      </w:pPr>
      <w:r>
        <w:rPr>
          <w:noProof/>
          <w:lang w:val="en-US" w:eastAsia="zh-CN"/>
        </w:rPr>
        <w:pict>
          <v:shapetype id="_x0000_t202" coordsize="21600,21600" o:spt="202" path="m,l,21600r21600,l21600,xe">
            <v:stroke joinstyle="miter"/>
            <v:path gradientshapeok="t" o:connecttype="rect"/>
          </v:shapetype>
          <v:shape id="_x0000_s1026" type="#_x0000_t202" style="position:absolute;margin-left:369.95pt;margin-top:18.65pt;width:132pt;height:29.45pt;z-index:251658240" filled="f" stroked="f">
            <v:textbox style="mso-next-textbox:#_x0000_s1026">
              <w:txbxContent>
                <w:p w:rsidR="00A70135" w:rsidRDefault="00A70135" w:rsidP="008452B7">
                  <w:pPr>
                    <w:snapToGrid w:val="0"/>
                    <w:spacing w:line="240" w:lineRule="atLeast"/>
                    <w:jc w:val="center"/>
                    <w:rPr>
                      <w:rFonts w:eastAsia="宋体"/>
                      <w:b/>
                      <w:bCs/>
                      <w:spacing w:val="50"/>
                      <w:sz w:val="16"/>
                      <w:szCs w:val="16"/>
                    </w:rPr>
                  </w:pPr>
                  <w:r w:rsidRPr="008452B7">
                    <w:rPr>
                      <w:rFonts w:hint="eastAsia"/>
                      <w:b/>
                      <w:bCs/>
                      <w:spacing w:val="50"/>
                      <w:sz w:val="16"/>
                      <w:szCs w:val="16"/>
                    </w:rPr>
                    <w:t>香港特別行政區政府</w:t>
                  </w:r>
                </w:p>
                <w:p w:rsidR="00A70135" w:rsidRDefault="00A70135" w:rsidP="008452B7">
                  <w:pPr>
                    <w:snapToGrid w:val="0"/>
                    <w:spacing w:line="240" w:lineRule="atLeast"/>
                    <w:jc w:val="center"/>
                    <w:rPr>
                      <w:rFonts w:eastAsia="Times New Roman"/>
                      <w:spacing w:val="50"/>
                    </w:rPr>
                  </w:pPr>
                  <w:r w:rsidRPr="008452B7">
                    <w:rPr>
                      <w:rFonts w:hint="eastAsia"/>
                      <w:b/>
                      <w:bCs/>
                      <w:spacing w:val="50"/>
                      <w:sz w:val="16"/>
                      <w:szCs w:val="16"/>
                    </w:rPr>
                    <w:t>駐粤經濟貿易辦事處</w:t>
                  </w:r>
                </w:p>
              </w:txbxContent>
            </v:textbox>
          </v:shape>
        </w:pict>
      </w:r>
      <w:r>
        <w:rPr>
          <w:rFonts w:eastAsia="Times New Roman" w:hAnsi="SimSun"/>
          <w:b/>
          <w:sz w:val="32"/>
          <w:szCs w:val="32"/>
          <w:lang w:eastAsia="zh-CN"/>
        </w:rPr>
        <w:t xml:space="preserve"> </w:t>
      </w:r>
      <w:r w:rsidRPr="007D0D1C">
        <w:rPr>
          <w:rFonts w:eastAsia="Times New Roman" w:hAnsi="SimSun"/>
          <w:b/>
          <w:noProof/>
          <w:sz w:val="32"/>
          <w:szCs w:val="32"/>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alt="Copy of en_investhk_logo-CH" style="width:135pt;height:33pt;visibility:visible">
            <v:imagedata r:id="rId8" o:title=""/>
          </v:shape>
        </w:pict>
      </w:r>
      <w:r>
        <w:rPr>
          <w:rFonts w:eastAsia="Times New Roman" w:hAnsi="SimSun"/>
          <w:b/>
          <w:sz w:val="32"/>
          <w:szCs w:val="32"/>
          <w:lang w:eastAsia="zh-CN"/>
        </w:rPr>
        <w:t xml:space="preserve">         </w:t>
      </w:r>
      <w:r w:rsidRPr="007D0D1C">
        <w:rPr>
          <w:rFonts w:eastAsia="Times New Roman" w:hAnsi="SimSun"/>
          <w:b/>
          <w:noProof/>
          <w:sz w:val="32"/>
          <w:szCs w:val="32"/>
          <w:lang w:val="en-US" w:eastAsia="zh-CN"/>
        </w:rPr>
        <w:pict>
          <v:shape id="Picture 0" o:spid="_x0000_i1026" type="#_x0000_t75" alt="佛山律协.jpg" style="width:44.25pt;height:44.25pt;visibility:visible">
            <v:imagedata r:id="rId9" o:title=""/>
          </v:shape>
        </w:pict>
      </w:r>
      <w:r>
        <w:rPr>
          <w:rFonts w:eastAsia="Times New Roman" w:hAnsi="SimSun"/>
          <w:b/>
          <w:sz w:val="32"/>
          <w:szCs w:val="32"/>
          <w:lang w:eastAsia="zh-CN"/>
        </w:rPr>
        <w:t xml:space="preserve">         </w:t>
      </w:r>
      <w:r w:rsidRPr="007D0D1C">
        <w:rPr>
          <w:rFonts w:eastAsia="Times New Roman" w:hAnsi="SimSun"/>
          <w:b/>
          <w:noProof/>
          <w:sz w:val="32"/>
          <w:szCs w:val="32"/>
          <w:lang w:val="en-US" w:eastAsia="zh-CN"/>
        </w:rPr>
        <w:pict>
          <v:shape id="Picture 13" o:spid="_x0000_i1027" type="#_x0000_t75" alt="emblem01" style="width:30pt;height:30pt;visibility:visible">
            <v:imagedata r:id="rId10" o:title=""/>
          </v:shape>
        </w:pict>
      </w:r>
      <w:r>
        <w:rPr>
          <w:rFonts w:eastAsia="Times New Roman" w:hAnsi="SimSun"/>
          <w:b/>
          <w:sz w:val="32"/>
          <w:szCs w:val="32"/>
          <w:lang w:eastAsia="zh-CN"/>
        </w:rPr>
        <w:t xml:space="preserve">                             </w:t>
      </w:r>
    </w:p>
    <w:p w:rsidR="00A70135" w:rsidRDefault="00A70135" w:rsidP="00B37BB3">
      <w:pPr>
        <w:spacing w:line="380" w:lineRule="exact"/>
        <w:jc w:val="center"/>
        <w:rPr>
          <w:rFonts w:ascii="PMingLiU" w:eastAsia="宋体" w:hAnsi="PMingLiU"/>
          <w:b/>
          <w:sz w:val="32"/>
          <w:szCs w:val="32"/>
          <w:lang w:eastAsia="zh-CN"/>
        </w:rPr>
      </w:pPr>
    </w:p>
    <w:p w:rsidR="00A70135" w:rsidRPr="002C2A95" w:rsidRDefault="00A70135" w:rsidP="00B37BB3">
      <w:pPr>
        <w:spacing w:line="380" w:lineRule="exact"/>
        <w:jc w:val="center"/>
        <w:rPr>
          <w:rFonts w:ascii="PMingLiU"/>
          <w:b/>
          <w:sz w:val="32"/>
          <w:szCs w:val="32"/>
          <w:lang w:eastAsia="zh-CN"/>
        </w:rPr>
      </w:pPr>
      <w:r w:rsidRPr="005C3AA0">
        <w:rPr>
          <w:rFonts w:ascii="PMingLiU" w:hAnsi="PMingLiU" w:hint="eastAsia"/>
          <w:b/>
          <w:sz w:val="32"/>
          <w:szCs w:val="32"/>
          <w:lang w:eastAsia="zh-CN"/>
        </w:rPr>
        <w:t>佛山</w:t>
      </w:r>
      <w:r w:rsidRPr="002C2A95">
        <w:rPr>
          <w:rFonts w:ascii="PMingLiU" w:hAnsi="PMingLiU" w:hint="eastAsia"/>
          <w:b/>
          <w:sz w:val="32"/>
          <w:szCs w:val="32"/>
          <w:lang w:eastAsia="zh-CN"/>
        </w:rPr>
        <w:t>律师行业</w:t>
      </w:r>
      <w:r w:rsidRPr="005C3AA0">
        <w:rPr>
          <w:rFonts w:ascii="PMingLiU" w:hAnsi="PMingLiU" w:hint="eastAsia"/>
          <w:b/>
          <w:sz w:val="32"/>
          <w:szCs w:val="32"/>
          <w:lang w:eastAsia="zh-CN"/>
        </w:rPr>
        <w:t>如何在香港开展业务座谈会</w:t>
      </w:r>
    </w:p>
    <w:p w:rsidR="00A70135" w:rsidRPr="005C3AA0" w:rsidRDefault="00A70135" w:rsidP="00B81C82">
      <w:pPr>
        <w:spacing w:line="240" w:lineRule="atLeast"/>
        <w:rPr>
          <w:rFonts w:ascii="PMingLiU"/>
          <w:sz w:val="12"/>
          <w:szCs w:val="12"/>
          <w:lang w:eastAsia="zh-CN"/>
        </w:rPr>
      </w:pPr>
    </w:p>
    <w:tbl>
      <w:tblPr>
        <w:tblW w:w="10502"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
        <w:gridCol w:w="495"/>
        <w:gridCol w:w="534"/>
        <w:gridCol w:w="545"/>
        <w:gridCol w:w="4142"/>
        <w:gridCol w:w="2126"/>
        <w:gridCol w:w="677"/>
        <w:gridCol w:w="1042"/>
        <w:gridCol w:w="648"/>
        <w:gridCol w:w="158"/>
      </w:tblGrid>
      <w:tr w:rsidR="00A70135" w:rsidRPr="005C3AA0" w:rsidTr="00072CD3">
        <w:trPr>
          <w:gridAfter w:val="2"/>
          <w:wAfter w:w="806" w:type="dxa"/>
          <w:jc w:val="center"/>
        </w:trPr>
        <w:tc>
          <w:tcPr>
            <w:tcW w:w="1164" w:type="dxa"/>
            <w:gridSpan w:val="3"/>
            <w:tcBorders>
              <w:top w:val="nil"/>
              <w:left w:val="nil"/>
              <w:bottom w:val="nil"/>
              <w:right w:val="nil"/>
            </w:tcBorders>
          </w:tcPr>
          <w:p w:rsidR="00A70135" w:rsidRPr="00DE02F9" w:rsidRDefault="00A70135" w:rsidP="00DE02F9">
            <w:pPr>
              <w:snapToGrid w:val="0"/>
              <w:rPr>
                <w:rFonts w:ascii="PMingLiU" w:cs="Arial"/>
                <w:bCs/>
                <w:color w:val="000000"/>
                <w:sz w:val="28"/>
                <w:szCs w:val="28"/>
                <w:lang w:eastAsia="zh-CN"/>
              </w:rPr>
            </w:pPr>
            <w:r w:rsidRPr="00DE02F9">
              <w:rPr>
                <w:rFonts w:ascii="PMingLiU" w:hAnsi="PMingLiU" w:cs="Arial" w:hint="eastAsia"/>
                <w:bCs/>
                <w:color w:val="000000"/>
                <w:sz w:val="28"/>
                <w:szCs w:val="28"/>
                <w:lang w:eastAsia="zh-CN"/>
              </w:rPr>
              <w:t>日期：</w:t>
            </w:r>
          </w:p>
        </w:tc>
        <w:tc>
          <w:tcPr>
            <w:tcW w:w="8532" w:type="dxa"/>
            <w:gridSpan w:val="5"/>
            <w:tcBorders>
              <w:top w:val="nil"/>
              <w:left w:val="nil"/>
              <w:bottom w:val="nil"/>
              <w:right w:val="nil"/>
            </w:tcBorders>
          </w:tcPr>
          <w:p w:rsidR="00A70135" w:rsidRPr="00DE02F9" w:rsidRDefault="00A70135" w:rsidP="00DE02F9">
            <w:pPr>
              <w:snapToGrid w:val="0"/>
              <w:rPr>
                <w:rFonts w:ascii="PMingLiU" w:hAnsi="PMingLiU" w:cs="Arial"/>
                <w:bCs/>
                <w:color w:val="000000"/>
                <w:sz w:val="28"/>
                <w:szCs w:val="28"/>
                <w:lang w:eastAsia="zh-CN"/>
              </w:rPr>
            </w:pPr>
            <w:smartTag w:uri="urn:schemas-microsoft-com:office:smarttags" w:element="chsdate">
              <w:smartTagPr>
                <w:attr w:name="IsROCDate" w:val="False"/>
                <w:attr w:name="IsLunarDate" w:val="False"/>
                <w:attr w:name="Day" w:val="20"/>
                <w:attr w:name="Month" w:val="4"/>
                <w:attr w:name="Year" w:val="2011"/>
              </w:smartTagPr>
              <w:r w:rsidRPr="00DE02F9">
                <w:rPr>
                  <w:rFonts w:ascii="PMingLiU" w:hAnsi="PMingLiU" w:cs="Arial"/>
                  <w:bCs/>
                  <w:color w:val="000000"/>
                  <w:sz w:val="28"/>
                  <w:szCs w:val="28"/>
                  <w:lang w:eastAsia="zh-CN"/>
                </w:rPr>
                <w:t>2011</w:t>
              </w:r>
              <w:r w:rsidRPr="00DE02F9">
                <w:rPr>
                  <w:rFonts w:ascii="PMingLiU" w:hAnsi="PMingLiU" w:cs="Arial" w:hint="eastAsia"/>
                  <w:bCs/>
                  <w:color w:val="000000"/>
                  <w:sz w:val="28"/>
                  <w:szCs w:val="28"/>
                  <w:lang w:eastAsia="zh-CN"/>
                </w:rPr>
                <w:t>年</w:t>
              </w:r>
              <w:r w:rsidRPr="00DE02F9">
                <w:rPr>
                  <w:rFonts w:ascii="PMingLiU" w:hAnsi="PMingLiU" w:cs="Arial"/>
                  <w:bCs/>
                  <w:color w:val="000000"/>
                  <w:sz w:val="28"/>
                  <w:szCs w:val="28"/>
                  <w:lang w:eastAsia="zh-CN"/>
                </w:rPr>
                <w:t>4</w:t>
              </w:r>
              <w:r w:rsidRPr="00DE02F9">
                <w:rPr>
                  <w:rFonts w:ascii="PMingLiU" w:hAnsi="PMingLiU" w:cs="Arial" w:hint="eastAsia"/>
                  <w:bCs/>
                  <w:color w:val="000000"/>
                  <w:sz w:val="28"/>
                  <w:szCs w:val="28"/>
                  <w:lang w:eastAsia="zh-CN"/>
                </w:rPr>
                <w:t>月</w:t>
              </w:r>
              <w:r w:rsidRPr="00DE02F9">
                <w:rPr>
                  <w:rFonts w:ascii="PMingLiU" w:hAnsi="PMingLiU" w:cs="Arial"/>
                  <w:bCs/>
                  <w:color w:val="000000"/>
                  <w:sz w:val="28"/>
                  <w:szCs w:val="28"/>
                  <w:lang w:eastAsia="zh-CN"/>
                </w:rPr>
                <w:t>20</w:t>
              </w:r>
              <w:r w:rsidRPr="00DE02F9">
                <w:rPr>
                  <w:rFonts w:ascii="PMingLiU" w:hAnsi="PMingLiU" w:cs="Arial" w:hint="eastAsia"/>
                  <w:bCs/>
                  <w:color w:val="000000"/>
                  <w:sz w:val="28"/>
                  <w:szCs w:val="28"/>
                  <w:lang w:eastAsia="zh-CN"/>
                </w:rPr>
                <w:t>日</w:t>
              </w:r>
            </w:smartTag>
            <w:r w:rsidRPr="00DE02F9">
              <w:rPr>
                <w:rFonts w:ascii="PMingLiU" w:hAnsi="PMingLiU" w:cs="Arial"/>
                <w:bCs/>
                <w:color w:val="000000"/>
                <w:sz w:val="28"/>
                <w:szCs w:val="28"/>
                <w:lang w:eastAsia="zh-CN"/>
              </w:rPr>
              <w:t xml:space="preserve"> (</w:t>
            </w:r>
            <w:r w:rsidRPr="00DE02F9">
              <w:rPr>
                <w:rFonts w:ascii="PMingLiU" w:hAnsi="PMingLiU" w:cs="Arial" w:hint="eastAsia"/>
                <w:bCs/>
                <w:color w:val="000000"/>
                <w:sz w:val="28"/>
                <w:szCs w:val="28"/>
                <w:lang w:eastAsia="zh-CN"/>
              </w:rPr>
              <w:t>星期三</w:t>
            </w:r>
            <w:r w:rsidRPr="00DE02F9">
              <w:rPr>
                <w:rFonts w:ascii="PMingLiU" w:hAnsi="PMingLiU" w:cs="Arial"/>
                <w:bCs/>
                <w:color w:val="000000"/>
                <w:sz w:val="28"/>
                <w:szCs w:val="28"/>
                <w:lang w:eastAsia="zh-CN"/>
              </w:rPr>
              <w:t>)</w:t>
            </w:r>
          </w:p>
        </w:tc>
      </w:tr>
      <w:tr w:rsidR="00A70135" w:rsidRPr="005C3AA0" w:rsidTr="00072CD3">
        <w:trPr>
          <w:gridAfter w:val="2"/>
          <w:wAfter w:w="806" w:type="dxa"/>
          <w:jc w:val="center"/>
        </w:trPr>
        <w:tc>
          <w:tcPr>
            <w:tcW w:w="1164" w:type="dxa"/>
            <w:gridSpan w:val="3"/>
            <w:tcBorders>
              <w:top w:val="nil"/>
              <w:left w:val="nil"/>
              <w:bottom w:val="nil"/>
              <w:right w:val="nil"/>
            </w:tcBorders>
          </w:tcPr>
          <w:p w:rsidR="00A70135" w:rsidRPr="00DE02F9" w:rsidRDefault="00A70135" w:rsidP="00DE02F9">
            <w:pPr>
              <w:snapToGrid w:val="0"/>
              <w:rPr>
                <w:rFonts w:ascii="PMingLiU" w:cs="Arial"/>
                <w:bCs/>
                <w:color w:val="000000"/>
                <w:sz w:val="28"/>
                <w:szCs w:val="28"/>
                <w:lang w:eastAsia="zh-CN"/>
              </w:rPr>
            </w:pPr>
            <w:r w:rsidRPr="00DE02F9">
              <w:rPr>
                <w:rFonts w:ascii="PMingLiU" w:hAnsi="PMingLiU" w:cs="Arial" w:hint="eastAsia"/>
                <w:bCs/>
                <w:color w:val="000000"/>
                <w:sz w:val="28"/>
                <w:szCs w:val="28"/>
                <w:lang w:eastAsia="zh-CN"/>
              </w:rPr>
              <w:t>时间：</w:t>
            </w:r>
          </w:p>
        </w:tc>
        <w:tc>
          <w:tcPr>
            <w:tcW w:w="8532" w:type="dxa"/>
            <w:gridSpan w:val="5"/>
            <w:tcBorders>
              <w:top w:val="nil"/>
              <w:left w:val="nil"/>
              <w:bottom w:val="nil"/>
              <w:right w:val="nil"/>
            </w:tcBorders>
          </w:tcPr>
          <w:p w:rsidR="00A70135" w:rsidRPr="00DE02F9" w:rsidRDefault="00A70135" w:rsidP="00DE02F9">
            <w:pPr>
              <w:snapToGrid w:val="0"/>
              <w:rPr>
                <w:rFonts w:ascii="PMingLiU" w:hAnsi="PMingLiU" w:cs="Arial"/>
                <w:bCs/>
                <w:color w:val="000000"/>
                <w:sz w:val="28"/>
                <w:szCs w:val="28"/>
                <w:lang w:eastAsia="zh-CN"/>
              </w:rPr>
            </w:pPr>
            <w:r w:rsidRPr="00DE02F9">
              <w:rPr>
                <w:rFonts w:ascii="PMingLiU" w:hAnsi="PMingLiU" w:cs="Arial"/>
                <w:bCs/>
                <w:color w:val="000000"/>
                <w:sz w:val="28"/>
                <w:szCs w:val="28"/>
                <w:lang w:eastAsia="zh-CN"/>
              </w:rPr>
              <w:t xml:space="preserve">15:30 – 17:00 </w:t>
            </w:r>
          </w:p>
        </w:tc>
      </w:tr>
      <w:tr w:rsidR="00A70135" w:rsidRPr="005C3AA0" w:rsidTr="00072CD3">
        <w:trPr>
          <w:gridAfter w:val="2"/>
          <w:wAfter w:w="806" w:type="dxa"/>
          <w:jc w:val="center"/>
        </w:trPr>
        <w:tc>
          <w:tcPr>
            <w:tcW w:w="1164" w:type="dxa"/>
            <w:gridSpan w:val="3"/>
            <w:tcBorders>
              <w:top w:val="nil"/>
              <w:left w:val="nil"/>
              <w:bottom w:val="nil"/>
              <w:right w:val="nil"/>
            </w:tcBorders>
          </w:tcPr>
          <w:p w:rsidR="00A70135" w:rsidRPr="00DE02F9" w:rsidRDefault="00A70135" w:rsidP="00DE02F9">
            <w:pPr>
              <w:snapToGrid w:val="0"/>
              <w:rPr>
                <w:rFonts w:ascii="PMingLiU" w:eastAsia="宋体" w:hAnsi="PMingLiU" w:cs="Arial"/>
                <w:bCs/>
                <w:color w:val="000000"/>
                <w:sz w:val="28"/>
                <w:szCs w:val="28"/>
                <w:lang w:eastAsia="zh-CN"/>
              </w:rPr>
            </w:pPr>
            <w:r w:rsidRPr="00DE02F9">
              <w:rPr>
                <w:rFonts w:ascii="PMingLiU" w:hAnsi="PMingLiU" w:cs="Arial" w:hint="eastAsia"/>
                <w:bCs/>
                <w:color w:val="000000"/>
                <w:sz w:val="28"/>
                <w:szCs w:val="28"/>
                <w:lang w:eastAsia="zh-CN"/>
              </w:rPr>
              <w:t>地点：</w:t>
            </w:r>
          </w:p>
          <w:p w:rsidR="00A70135" w:rsidRPr="00DE02F9" w:rsidRDefault="00A70135" w:rsidP="00DE02F9">
            <w:pPr>
              <w:snapToGrid w:val="0"/>
              <w:rPr>
                <w:rFonts w:ascii="PMingLiU" w:eastAsia="宋体" w:hAnsi="PMingLiU" w:cs="Arial"/>
                <w:bCs/>
                <w:color w:val="000000"/>
                <w:sz w:val="28"/>
                <w:szCs w:val="28"/>
                <w:lang w:eastAsia="zh-CN"/>
              </w:rPr>
            </w:pPr>
          </w:p>
        </w:tc>
        <w:tc>
          <w:tcPr>
            <w:tcW w:w="8532" w:type="dxa"/>
            <w:gridSpan w:val="5"/>
            <w:tcBorders>
              <w:top w:val="nil"/>
              <w:left w:val="nil"/>
              <w:bottom w:val="nil"/>
              <w:right w:val="nil"/>
            </w:tcBorders>
          </w:tcPr>
          <w:p w:rsidR="00A70135" w:rsidRPr="00DE02F9" w:rsidRDefault="00A70135" w:rsidP="00DE02F9">
            <w:pPr>
              <w:snapToGrid w:val="0"/>
              <w:rPr>
                <w:rFonts w:ascii="PMingLiU" w:eastAsia="宋体" w:hAnsi="PMingLiU" w:cs="Arial"/>
                <w:bCs/>
                <w:color w:val="000000"/>
                <w:sz w:val="28"/>
                <w:szCs w:val="28"/>
                <w:lang w:eastAsia="zh-CN"/>
              </w:rPr>
            </w:pPr>
            <w:r w:rsidRPr="00DE02F9">
              <w:rPr>
                <w:rFonts w:ascii="PMingLiU" w:hAnsi="PMingLiU" w:cs="Arial" w:hint="eastAsia"/>
                <w:bCs/>
                <w:color w:val="000000"/>
                <w:sz w:val="28"/>
                <w:szCs w:val="28"/>
                <w:lang w:eastAsia="zh-CN"/>
              </w:rPr>
              <w:t>佛山市皇冠假日酒店三楼会议一室</w:t>
            </w:r>
          </w:p>
        </w:tc>
      </w:tr>
      <w:tr w:rsidR="00A70135" w:rsidRPr="00DE02F9" w:rsidTr="00DE02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5" w:type="dxa"/>
          <w:wAfter w:w="158" w:type="dxa"/>
          <w:trHeight w:val="80"/>
          <w:jc w:val="center"/>
        </w:trPr>
        <w:tc>
          <w:tcPr>
            <w:tcW w:w="1574" w:type="dxa"/>
            <w:gridSpan w:val="3"/>
          </w:tcPr>
          <w:p w:rsidR="00A70135" w:rsidRPr="00DE02F9" w:rsidRDefault="00A70135" w:rsidP="00DE02F9">
            <w:pPr>
              <w:snapToGrid w:val="0"/>
              <w:rPr>
                <w:rFonts w:ascii="PMingLiU" w:cs="Arial"/>
                <w:bCs/>
                <w:color w:val="000000"/>
                <w:sz w:val="28"/>
                <w:szCs w:val="28"/>
                <w:lang w:eastAsia="zh-CN"/>
              </w:rPr>
            </w:pPr>
            <w:r w:rsidRPr="00DE02F9">
              <w:rPr>
                <w:rFonts w:ascii="PMingLiU" w:hAnsi="PMingLiU" w:cs="Arial" w:hint="eastAsia"/>
                <w:bCs/>
                <w:color w:val="000000"/>
                <w:sz w:val="28"/>
                <w:szCs w:val="28"/>
                <w:lang w:eastAsia="zh-CN"/>
              </w:rPr>
              <w:t>主办单位：</w:t>
            </w:r>
          </w:p>
        </w:tc>
        <w:tc>
          <w:tcPr>
            <w:tcW w:w="4142" w:type="dxa"/>
          </w:tcPr>
          <w:p w:rsidR="00A70135" w:rsidRPr="00DE02F9" w:rsidRDefault="00A70135" w:rsidP="00DE02F9">
            <w:pPr>
              <w:snapToGrid w:val="0"/>
              <w:rPr>
                <w:rFonts w:ascii="PMingLiU" w:cs="Arial"/>
                <w:bCs/>
                <w:color w:val="000000"/>
                <w:sz w:val="28"/>
                <w:szCs w:val="28"/>
                <w:lang w:eastAsia="zh-CN"/>
              </w:rPr>
            </w:pPr>
            <w:r w:rsidRPr="00DE02F9">
              <w:rPr>
                <w:rFonts w:ascii="PMingLiU" w:hAnsi="PMingLiU" w:cs="Arial" w:hint="eastAsia"/>
                <w:bCs/>
                <w:color w:val="000000"/>
                <w:sz w:val="28"/>
                <w:szCs w:val="28"/>
                <w:lang w:eastAsia="zh-CN"/>
              </w:rPr>
              <w:t>香港特别行政区政府投资推广署</w:t>
            </w:r>
          </w:p>
          <w:p w:rsidR="00A70135" w:rsidRPr="00DE02F9" w:rsidRDefault="00A70135" w:rsidP="00DE02F9">
            <w:pPr>
              <w:snapToGrid w:val="0"/>
              <w:rPr>
                <w:rFonts w:ascii="PMingLiU" w:cs="Arial"/>
                <w:bCs/>
                <w:color w:val="000000"/>
                <w:sz w:val="28"/>
                <w:szCs w:val="28"/>
                <w:lang w:eastAsia="zh-CN"/>
              </w:rPr>
            </w:pPr>
          </w:p>
        </w:tc>
        <w:tc>
          <w:tcPr>
            <w:tcW w:w="2803" w:type="dxa"/>
            <w:gridSpan w:val="2"/>
          </w:tcPr>
          <w:p w:rsidR="00A70135" w:rsidRPr="00DE02F9" w:rsidRDefault="00A70135" w:rsidP="00A70135">
            <w:pPr>
              <w:snapToGrid w:val="0"/>
              <w:ind w:firstLineChars="200" w:firstLine="31680"/>
              <w:rPr>
                <w:rFonts w:ascii="PMingLiU" w:cs="Arial"/>
                <w:bCs/>
                <w:color w:val="000000"/>
                <w:sz w:val="28"/>
                <w:szCs w:val="28"/>
                <w:lang w:eastAsia="zh-CN"/>
              </w:rPr>
            </w:pPr>
            <w:r w:rsidRPr="00DE02F9">
              <w:rPr>
                <w:rFonts w:ascii="PMingLiU" w:hAnsi="PMingLiU" w:cs="Arial" w:hint="eastAsia"/>
                <w:bCs/>
                <w:color w:val="000000"/>
                <w:sz w:val="28"/>
                <w:szCs w:val="28"/>
                <w:lang w:eastAsia="zh-CN"/>
              </w:rPr>
              <w:t>佛山市律师协会</w:t>
            </w:r>
          </w:p>
        </w:tc>
        <w:tc>
          <w:tcPr>
            <w:tcW w:w="1690" w:type="dxa"/>
            <w:gridSpan w:val="2"/>
          </w:tcPr>
          <w:p w:rsidR="00A70135" w:rsidRPr="00DE02F9" w:rsidRDefault="00A70135" w:rsidP="00DE02F9">
            <w:pPr>
              <w:snapToGrid w:val="0"/>
              <w:rPr>
                <w:rFonts w:ascii="PMingLiU" w:cs="Arial"/>
                <w:bCs/>
                <w:color w:val="000000"/>
                <w:sz w:val="28"/>
                <w:szCs w:val="28"/>
                <w:lang w:eastAsia="zh-CN"/>
              </w:rPr>
            </w:pPr>
          </w:p>
        </w:tc>
      </w:tr>
      <w:tr w:rsidR="00A70135" w:rsidRPr="00DE02F9" w:rsidTr="00DE02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5" w:type="dxa"/>
          <w:wAfter w:w="158" w:type="dxa"/>
          <w:trHeight w:val="1180"/>
          <w:jc w:val="center"/>
        </w:trPr>
        <w:tc>
          <w:tcPr>
            <w:tcW w:w="1574" w:type="dxa"/>
            <w:gridSpan w:val="3"/>
          </w:tcPr>
          <w:p w:rsidR="00A70135" w:rsidRPr="00DE02F9" w:rsidRDefault="00A70135" w:rsidP="00DE02F9">
            <w:pPr>
              <w:snapToGrid w:val="0"/>
              <w:rPr>
                <w:rFonts w:ascii="PMingLiU" w:cs="Arial"/>
                <w:bCs/>
                <w:color w:val="000000"/>
                <w:sz w:val="28"/>
                <w:szCs w:val="28"/>
                <w:lang w:eastAsia="zh-CN"/>
              </w:rPr>
            </w:pPr>
            <w:r w:rsidRPr="00DE02F9">
              <w:rPr>
                <w:rFonts w:ascii="PMingLiU" w:hAnsi="PMingLiU" w:cs="Arial" w:hint="eastAsia"/>
                <w:bCs/>
                <w:color w:val="000000"/>
                <w:sz w:val="28"/>
                <w:szCs w:val="28"/>
                <w:lang w:eastAsia="zh-CN"/>
              </w:rPr>
              <w:t>协办单位：</w:t>
            </w:r>
          </w:p>
          <w:p w:rsidR="00A70135" w:rsidRPr="00DE02F9" w:rsidRDefault="00A70135" w:rsidP="00DE02F9">
            <w:pPr>
              <w:snapToGrid w:val="0"/>
              <w:rPr>
                <w:rFonts w:ascii="PMingLiU" w:cs="Arial"/>
                <w:bCs/>
                <w:color w:val="000000"/>
                <w:sz w:val="28"/>
                <w:szCs w:val="28"/>
                <w:lang w:eastAsia="zh-CN"/>
              </w:rPr>
            </w:pPr>
          </w:p>
        </w:tc>
        <w:tc>
          <w:tcPr>
            <w:tcW w:w="6268" w:type="dxa"/>
            <w:gridSpan w:val="2"/>
          </w:tcPr>
          <w:p w:rsidR="00A70135" w:rsidRPr="00DE02F9" w:rsidRDefault="00A70135" w:rsidP="00DE02F9">
            <w:pPr>
              <w:snapToGrid w:val="0"/>
              <w:rPr>
                <w:rFonts w:ascii="PMingLiU" w:cs="Arial"/>
                <w:bCs/>
                <w:color w:val="000000"/>
                <w:sz w:val="28"/>
                <w:szCs w:val="28"/>
                <w:lang w:eastAsia="zh-CN"/>
              </w:rPr>
            </w:pPr>
            <w:r w:rsidRPr="00DE02F9">
              <w:rPr>
                <w:rFonts w:ascii="PMingLiU" w:hAnsi="PMingLiU" w:cs="Arial" w:hint="eastAsia"/>
                <w:bCs/>
                <w:color w:val="000000"/>
                <w:sz w:val="28"/>
                <w:szCs w:val="28"/>
                <w:lang w:eastAsia="zh-CN"/>
              </w:rPr>
              <w:t>香港特别行政区政府驻粤经济贸易办事处</w:t>
            </w:r>
          </w:p>
        </w:tc>
        <w:tc>
          <w:tcPr>
            <w:tcW w:w="677" w:type="dxa"/>
          </w:tcPr>
          <w:p w:rsidR="00A70135" w:rsidRPr="00DE02F9" w:rsidRDefault="00A70135" w:rsidP="00DE02F9">
            <w:pPr>
              <w:snapToGrid w:val="0"/>
              <w:rPr>
                <w:rFonts w:ascii="PMingLiU" w:cs="Arial"/>
                <w:bCs/>
                <w:color w:val="000000"/>
                <w:sz w:val="28"/>
                <w:szCs w:val="28"/>
                <w:lang w:eastAsia="zh-CN"/>
              </w:rPr>
            </w:pPr>
          </w:p>
        </w:tc>
        <w:tc>
          <w:tcPr>
            <w:tcW w:w="1690" w:type="dxa"/>
            <w:gridSpan w:val="2"/>
          </w:tcPr>
          <w:p w:rsidR="00A70135" w:rsidRPr="00DE02F9" w:rsidRDefault="00A70135" w:rsidP="00DE02F9">
            <w:pPr>
              <w:snapToGrid w:val="0"/>
              <w:rPr>
                <w:rFonts w:ascii="PMingLiU" w:cs="Arial"/>
                <w:bCs/>
                <w:color w:val="000000"/>
                <w:sz w:val="28"/>
                <w:szCs w:val="28"/>
                <w:lang w:eastAsia="zh-CN"/>
              </w:rPr>
            </w:pPr>
          </w:p>
        </w:tc>
      </w:tr>
      <w:tr w:rsidR="00A70135" w:rsidRPr="005C3AA0" w:rsidTr="00072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2"/>
          <w:wBefore w:w="630" w:type="dxa"/>
          <w:trHeight w:val="80"/>
          <w:jc w:val="center"/>
        </w:trPr>
        <w:tc>
          <w:tcPr>
            <w:tcW w:w="9872" w:type="dxa"/>
            <w:gridSpan w:val="8"/>
            <w:vAlign w:val="center"/>
          </w:tcPr>
          <w:p w:rsidR="00A70135" w:rsidRPr="00DE02F9" w:rsidRDefault="00A70135" w:rsidP="006C530E">
            <w:pPr>
              <w:snapToGrid w:val="0"/>
              <w:spacing w:line="240" w:lineRule="atLeast"/>
              <w:rPr>
                <w:rFonts w:ascii="PMingLiU" w:eastAsia="宋体" w:hAnsi="PMingLiU" w:cs="Arial"/>
                <w:bCs/>
                <w:color w:val="000000"/>
                <w:sz w:val="28"/>
                <w:szCs w:val="28"/>
                <w:lang w:eastAsia="zh-CN"/>
              </w:rPr>
            </w:pPr>
            <w:r w:rsidRPr="00DE02F9">
              <w:rPr>
                <w:rFonts w:ascii="PMingLiU" w:eastAsia="宋体" w:hAnsi="PMingLiU" w:cs="Arial" w:hint="eastAsia"/>
                <w:bCs/>
                <w:color w:val="000000"/>
                <w:sz w:val="28"/>
                <w:szCs w:val="28"/>
                <w:lang w:eastAsia="zh-CN"/>
              </w:rPr>
              <w:t>程序</w:t>
            </w:r>
            <w:r w:rsidRPr="00DE02F9">
              <w:rPr>
                <w:rFonts w:ascii="PMingLiU" w:hAnsi="PMingLiU" w:cs="Arial" w:hint="eastAsia"/>
                <w:bCs/>
                <w:color w:val="000000"/>
                <w:sz w:val="28"/>
                <w:szCs w:val="28"/>
                <w:lang w:eastAsia="zh-CN"/>
              </w:rPr>
              <w:t>：</w:t>
            </w:r>
          </w:p>
          <w:p w:rsidR="00A70135" w:rsidRPr="00DE02F9" w:rsidRDefault="00A70135" w:rsidP="006C530E">
            <w:pPr>
              <w:snapToGrid w:val="0"/>
              <w:spacing w:line="240" w:lineRule="atLeast"/>
              <w:rPr>
                <w:rFonts w:ascii="PMingLiU" w:eastAsia="宋体" w:hAnsi="PMingLiU" w:cs="Arial"/>
                <w:bCs/>
                <w:color w:val="000000"/>
                <w:sz w:val="28"/>
                <w:szCs w:val="28"/>
                <w:lang w:eastAsia="zh-CN"/>
              </w:rPr>
            </w:pPr>
            <w:r w:rsidRPr="00DE02F9">
              <w:rPr>
                <w:rFonts w:ascii="PMingLiU" w:eastAsia="宋体" w:hAnsi="PMingLiU" w:cs="Arial"/>
                <w:bCs/>
                <w:color w:val="000000"/>
                <w:sz w:val="28"/>
                <w:szCs w:val="28"/>
                <w:lang w:eastAsia="zh-CN"/>
              </w:rPr>
              <w:t>15:</w:t>
            </w:r>
            <w:r>
              <w:rPr>
                <w:rFonts w:ascii="PMingLiU" w:eastAsia="宋体" w:hAnsi="PMingLiU" w:cs="Arial"/>
                <w:bCs/>
                <w:color w:val="000000"/>
                <w:sz w:val="28"/>
                <w:szCs w:val="28"/>
                <w:lang w:eastAsia="zh-CN"/>
              </w:rPr>
              <w:t>00</w:t>
            </w:r>
            <w:r w:rsidRPr="00DE02F9">
              <w:rPr>
                <w:rFonts w:ascii="PMingLiU" w:eastAsia="宋体" w:hAnsi="PMingLiU" w:cs="Arial"/>
                <w:bCs/>
                <w:color w:val="000000"/>
                <w:sz w:val="28"/>
                <w:szCs w:val="28"/>
                <w:lang w:eastAsia="zh-CN"/>
              </w:rPr>
              <w:t xml:space="preserve">   </w:t>
            </w:r>
            <w:r w:rsidRPr="00DE02F9">
              <w:rPr>
                <w:rFonts w:ascii="PMingLiU" w:eastAsia="宋体" w:hAnsi="PMingLiU" w:cs="Arial" w:hint="eastAsia"/>
                <w:bCs/>
                <w:color w:val="000000"/>
                <w:sz w:val="28"/>
                <w:szCs w:val="28"/>
                <w:lang w:eastAsia="zh-CN"/>
              </w:rPr>
              <w:t>登记</w:t>
            </w:r>
          </w:p>
          <w:p w:rsidR="00A70135" w:rsidRPr="00DE02F9" w:rsidRDefault="00A70135" w:rsidP="006C530E">
            <w:pPr>
              <w:snapToGrid w:val="0"/>
              <w:spacing w:line="240" w:lineRule="atLeast"/>
              <w:rPr>
                <w:rFonts w:ascii="PMingLiU" w:cs="Arial"/>
                <w:bCs/>
                <w:color w:val="000000"/>
                <w:sz w:val="28"/>
                <w:szCs w:val="28"/>
                <w:lang w:eastAsia="zh-CN"/>
              </w:rPr>
            </w:pPr>
            <w:r w:rsidRPr="00DE02F9">
              <w:rPr>
                <w:rFonts w:ascii="PMingLiU" w:eastAsia="宋体" w:hAnsi="PMingLiU" w:cs="Arial"/>
                <w:bCs/>
                <w:color w:val="000000"/>
                <w:sz w:val="28"/>
                <w:szCs w:val="28"/>
                <w:lang w:eastAsia="zh-CN"/>
              </w:rPr>
              <w:t>15:</w:t>
            </w:r>
            <w:r>
              <w:rPr>
                <w:rFonts w:ascii="PMingLiU" w:eastAsia="宋体" w:hAnsi="PMingLiU" w:cs="Arial"/>
                <w:bCs/>
                <w:color w:val="000000"/>
                <w:sz w:val="28"/>
                <w:szCs w:val="28"/>
                <w:lang w:eastAsia="zh-CN"/>
              </w:rPr>
              <w:t>30</w:t>
            </w:r>
            <w:r w:rsidRPr="00DE02F9">
              <w:rPr>
                <w:rFonts w:ascii="PMingLiU" w:eastAsia="宋体" w:hAnsi="PMingLiU" w:cs="Arial"/>
                <w:bCs/>
                <w:color w:val="000000"/>
                <w:sz w:val="28"/>
                <w:szCs w:val="28"/>
                <w:lang w:eastAsia="zh-CN"/>
              </w:rPr>
              <w:t xml:space="preserve">   </w:t>
            </w:r>
            <w:r w:rsidRPr="00DE02F9">
              <w:rPr>
                <w:rFonts w:ascii="PMingLiU" w:hAnsi="PMingLiU" w:cs="Arial" w:hint="eastAsia"/>
                <w:bCs/>
                <w:color w:val="000000"/>
                <w:sz w:val="28"/>
                <w:szCs w:val="28"/>
                <w:lang w:eastAsia="zh-CN"/>
              </w:rPr>
              <w:t>香港特别行政区政府驻粤经济贸易办事处副主任</w:t>
            </w:r>
            <w:r w:rsidRPr="00DE02F9">
              <w:rPr>
                <w:rFonts w:ascii="PMingLiU" w:eastAsia="宋体" w:hAnsi="PMingLiU" w:cs="Arial"/>
                <w:bCs/>
                <w:color w:val="000000"/>
                <w:sz w:val="28"/>
                <w:szCs w:val="28"/>
                <w:lang w:eastAsia="zh-CN"/>
              </w:rPr>
              <w:t xml:space="preserve"> </w:t>
            </w:r>
            <w:r w:rsidRPr="00DE02F9">
              <w:rPr>
                <w:rFonts w:ascii="PMingLiU" w:hAnsi="PMingLiU" w:cs="Arial" w:hint="eastAsia"/>
                <w:bCs/>
                <w:color w:val="000000"/>
                <w:sz w:val="28"/>
                <w:szCs w:val="28"/>
                <w:lang w:eastAsia="zh-CN"/>
              </w:rPr>
              <w:t>罗秀幸女士致辞</w:t>
            </w:r>
          </w:p>
          <w:p w:rsidR="00A70135" w:rsidRPr="00DE02F9" w:rsidRDefault="00A70135" w:rsidP="006C530E">
            <w:pPr>
              <w:snapToGrid w:val="0"/>
              <w:spacing w:line="240" w:lineRule="atLeast"/>
              <w:rPr>
                <w:rFonts w:ascii="PMingLiU" w:cs="Arial"/>
                <w:bCs/>
                <w:color w:val="000000"/>
                <w:sz w:val="28"/>
                <w:szCs w:val="28"/>
                <w:lang w:eastAsia="zh-CN"/>
              </w:rPr>
            </w:pPr>
            <w:r w:rsidRPr="00DE02F9">
              <w:rPr>
                <w:rFonts w:ascii="PMingLiU" w:eastAsia="宋体" w:hAnsi="PMingLiU" w:cs="Arial"/>
                <w:bCs/>
                <w:color w:val="000000"/>
                <w:sz w:val="28"/>
                <w:szCs w:val="28"/>
                <w:lang w:eastAsia="zh-CN"/>
              </w:rPr>
              <w:t xml:space="preserve">15:50   </w:t>
            </w:r>
            <w:r w:rsidRPr="00DE02F9">
              <w:rPr>
                <w:rFonts w:ascii="PMingLiU" w:hAnsi="PMingLiU" w:cs="Arial" w:hint="eastAsia"/>
                <w:bCs/>
                <w:color w:val="000000"/>
                <w:sz w:val="28"/>
                <w:szCs w:val="28"/>
                <w:lang w:eastAsia="zh-CN"/>
              </w:rPr>
              <w:t>佛山市律师协会会长周荣炽先生</w:t>
            </w:r>
            <w:r w:rsidRPr="00DE02F9">
              <w:rPr>
                <w:rFonts w:ascii="PMingLiU" w:hAnsi="PMingLiU" w:cs="Arial"/>
                <w:bCs/>
                <w:color w:val="000000"/>
                <w:sz w:val="28"/>
                <w:szCs w:val="28"/>
                <w:lang w:eastAsia="zh-CN"/>
              </w:rPr>
              <w:t xml:space="preserve"> </w:t>
            </w:r>
            <w:r w:rsidRPr="00DE02F9">
              <w:rPr>
                <w:rFonts w:ascii="PMingLiU" w:hAnsi="PMingLiU" w:cs="Arial" w:hint="eastAsia"/>
                <w:bCs/>
                <w:color w:val="000000"/>
                <w:sz w:val="28"/>
                <w:szCs w:val="28"/>
                <w:lang w:eastAsia="zh-CN"/>
              </w:rPr>
              <w:t>致辞</w:t>
            </w:r>
          </w:p>
          <w:p w:rsidR="00A70135" w:rsidRPr="00DE02F9" w:rsidRDefault="00A70135" w:rsidP="006C530E">
            <w:pPr>
              <w:snapToGrid w:val="0"/>
              <w:spacing w:line="240" w:lineRule="atLeast"/>
              <w:rPr>
                <w:rFonts w:ascii="PMingLiU" w:eastAsia="宋体" w:hAnsi="PMingLiU" w:cs="Arial"/>
                <w:bCs/>
                <w:color w:val="000000"/>
                <w:sz w:val="28"/>
                <w:szCs w:val="28"/>
                <w:lang w:eastAsia="zh-CN"/>
              </w:rPr>
            </w:pPr>
            <w:r w:rsidRPr="00DE02F9">
              <w:rPr>
                <w:rFonts w:ascii="PMingLiU" w:hAnsi="PMingLiU" w:cs="Arial"/>
                <w:bCs/>
                <w:color w:val="000000"/>
                <w:sz w:val="28"/>
                <w:szCs w:val="28"/>
                <w:lang w:eastAsia="zh-CN"/>
              </w:rPr>
              <w:t xml:space="preserve">15:55   </w:t>
            </w:r>
            <w:r w:rsidRPr="00DE02F9">
              <w:rPr>
                <w:rFonts w:ascii="PMingLiU" w:hAnsi="PMingLiU" w:cs="Arial" w:hint="eastAsia"/>
                <w:bCs/>
                <w:color w:val="000000"/>
                <w:sz w:val="28"/>
                <w:szCs w:val="28"/>
                <w:lang w:eastAsia="zh-CN"/>
              </w:rPr>
              <w:t>香港特别行政区政府投资推广署商业及专业服务行业主管</w:t>
            </w:r>
            <w:r w:rsidRPr="00DE02F9">
              <w:rPr>
                <w:rFonts w:ascii="PMingLiU" w:hAnsi="PMingLiU" w:cs="Arial"/>
                <w:bCs/>
                <w:color w:val="000000"/>
                <w:sz w:val="28"/>
                <w:szCs w:val="28"/>
                <w:lang w:eastAsia="zh-CN"/>
              </w:rPr>
              <w:t xml:space="preserve"> </w:t>
            </w:r>
            <w:r w:rsidRPr="00DE02F9">
              <w:rPr>
                <w:rFonts w:ascii="PMingLiU" w:hAnsi="PMingLiU" w:cs="Arial" w:hint="eastAsia"/>
                <w:bCs/>
                <w:color w:val="000000"/>
                <w:sz w:val="28"/>
                <w:szCs w:val="28"/>
                <w:lang w:eastAsia="zh-CN"/>
              </w:rPr>
              <w:t>巩连全先生演讲</w:t>
            </w:r>
          </w:p>
          <w:p w:rsidR="00A70135" w:rsidRPr="00DE02F9" w:rsidRDefault="00A70135" w:rsidP="006C530E">
            <w:pPr>
              <w:snapToGrid w:val="0"/>
              <w:spacing w:line="240" w:lineRule="atLeast"/>
              <w:rPr>
                <w:rFonts w:ascii="PMingLiU" w:eastAsia="宋体" w:hAnsi="PMingLiU" w:cs="Arial"/>
                <w:bCs/>
                <w:color w:val="000000"/>
                <w:sz w:val="28"/>
                <w:szCs w:val="28"/>
                <w:lang w:eastAsia="zh-CN"/>
              </w:rPr>
            </w:pPr>
            <w:r w:rsidRPr="00DE02F9">
              <w:rPr>
                <w:rFonts w:ascii="PMingLiU" w:eastAsia="宋体" w:hAnsi="PMingLiU" w:cs="Arial"/>
                <w:bCs/>
                <w:color w:val="000000"/>
                <w:sz w:val="28"/>
                <w:szCs w:val="28"/>
                <w:lang w:eastAsia="zh-CN"/>
              </w:rPr>
              <w:t xml:space="preserve">16:30   </w:t>
            </w:r>
            <w:r w:rsidRPr="00DE02F9">
              <w:rPr>
                <w:rFonts w:ascii="PMingLiU" w:hAnsi="PMingLiU" w:cs="Arial" w:hint="eastAsia"/>
                <w:bCs/>
                <w:color w:val="000000"/>
                <w:sz w:val="28"/>
                <w:szCs w:val="28"/>
                <w:lang w:eastAsia="zh-CN"/>
              </w:rPr>
              <w:t>交流与问答环节</w:t>
            </w:r>
          </w:p>
          <w:p w:rsidR="00A70135" w:rsidRPr="00DE02F9" w:rsidRDefault="00A70135" w:rsidP="006C530E">
            <w:pPr>
              <w:snapToGrid w:val="0"/>
              <w:spacing w:line="240" w:lineRule="atLeast"/>
              <w:rPr>
                <w:rFonts w:ascii="PMingLiU" w:eastAsia="宋体" w:hAnsi="PMingLiU" w:cs="Arial"/>
                <w:b/>
                <w:bCs/>
                <w:color w:val="000000"/>
                <w:sz w:val="28"/>
                <w:szCs w:val="28"/>
                <w:lang w:eastAsia="zh-CN"/>
              </w:rPr>
            </w:pPr>
          </w:p>
          <w:p w:rsidR="00A70135" w:rsidRPr="00DE02F9" w:rsidRDefault="00A70135" w:rsidP="006C530E">
            <w:pPr>
              <w:snapToGrid w:val="0"/>
              <w:spacing w:line="240" w:lineRule="atLeast"/>
              <w:rPr>
                <w:rFonts w:ascii="PMingLiU" w:cs="Arial"/>
                <w:bCs/>
                <w:color w:val="000000"/>
                <w:sz w:val="28"/>
                <w:szCs w:val="28"/>
                <w:lang w:eastAsia="zh-CN"/>
              </w:rPr>
            </w:pPr>
          </w:p>
          <w:p w:rsidR="00A70135" w:rsidRPr="00DE02F9" w:rsidRDefault="00A70135" w:rsidP="006C530E">
            <w:pPr>
              <w:snapToGrid w:val="0"/>
              <w:spacing w:line="240" w:lineRule="atLeast"/>
              <w:rPr>
                <w:rFonts w:ascii="PMingLiU" w:cs="Arial"/>
                <w:b/>
                <w:bCs/>
                <w:color w:val="000000"/>
                <w:sz w:val="28"/>
                <w:szCs w:val="28"/>
                <w:lang w:eastAsia="zh-CN"/>
              </w:rPr>
            </w:pPr>
            <w:r w:rsidRPr="00DE02F9">
              <w:rPr>
                <w:rFonts w:ascii="PMingLiU" w:hAnsi="PMingLiU" w:cs="Arial" w:hint="eastAsia"/>
                <w:b/>
                <w:bCs/>
                <w:color w:val="000000"/>
                <w:sz w:val="28"/>
                <w:szCs w:val="28"/>
                <w:lang w:eastAsia="zh-CN"/>
              </w:rPr>
              <w:t>演讲内容：</w:t>
            </w:r>
          </w:p>
          <w:p w:rsidR="00A70135" w:rsidRPr="00DE02F9" w:rsidRDefault="00A70135" w:rsidP="006C530E">
            <w:pPr>
              <w:snapToGrid w:val="0"/>
              <w:spacing w:line="240" w:lineRule="atLeast"/>
              <w:rPr>
                <w:rFonts w:ascii="PMingLiU" w:cs="Arial"/>
                <w:bCs/>
                <w:color w:val="000000"/>
                <w:sz w:val="28"/>
                <w:szCs w:val="28"/>
                <w:lang w:eastAsia="zh-CN"/>
              </w:rPr>
            </w:pPr>
          </w:p>
          <w:p w:rsidR="00A70135" w:rsidRPr="00DE02F9" w:rsidRDefault="00A70135" w:rsidP="005C3AA0">
            <w:pPr>
              <w:snapToGrid w:val="0"/>
              <w:spacing w:line="240" w:lineRule="atLeast"/>
              <w:jc w:val="both"/>
              <w:rPr>
                <w:rFonts w:ascii="PMingLiU" w:cs="Arial"/>
                <w:bCs/>
                <w:color w:val="000000"/>
                <w:sz w:val="28"/>
                <w:szCs w:val="28"/>
                <w:lang w:eastAsia="zh-CN"/>
              </w:rPr>
            </w:pPr>
            <w:r w:rsidRPr="00DE02F9">
              <w:rPr>
                <w:rFonts w:ascii="PMingLiU" w:cs="Arial"/>
                <w:bCs/>
                <w:color w:val="000000"/>
                <w:sz w:val="28"/>
                <w:szCs w:val="28"/>
                <w:lang w:eastAsia="zh-CN"/>
              </w:rPr>
              <w:tab/>
            </w:r>
            <w:r w:rsidRPr="00DE02F9">
              <w:rPr>
                <w:rFonts w:ascii="PMingLiU" w:hAnsi="PMingLiU" w:cs="Arial" w:hint="eastAsia"/>
                <w:bCs/>
                <w:color w:val="000000"/>
                <w:sz w:val="28"/>
                <w:szCs w:val="28"/>
                <w:lang w:eastAsia="zh-CN"/>
              </w:rPr>
              <w:t>香港的商业及专业服务包括会计、法律、管理顾问、工程、建筑、教育、设计、质量检验及非政府机构等。全球顶尖金融机构及跨国企业云集香江，促使商业及专业服务机构蓬勃发展。</w:t>
            </w:r>
          </w:p>
          <w:p w:rsidR="00A70135" w:rsidRPr="00DE02F9" w:rsidRDefault="00A70135" w:rsidP="005C3AA0">
            <w:pPr>
              <w:snapToGrid w:val="0"/>
              <w:spacing w:line="240" w:lineRule="atLeast"/>
              <w:jc w:val="both"/>
              <w:rPr>
                <w:rFonts w:ascii="PMingLiU" w:cs="Arial"/>
                <w:bCs/>
                <w:color w:val="000000"/>
                <w:sz w:val="28"/>
                <w:szCs w:val="28"/>
                <w:lang w:eastAsia="zh-CN"/>
              </w:rPr>
            </w:pPr>
          </w:p>
          <w:p w:rsidR="00A70135" w:rsidRPr="00DE02F9" w:rsidRDefault="00A70135" w:rsidP="005C3AA0">
            <w:pPr>
              <w:snapToGrid w:val="0"/>
              <w:spacing w:line="240" w:lineRule="atLeast"/>
              <w:jc w:val="both"/>
              <w:rPr>
                <w:rFonts w:ascii="PMingLiU" w:eastAsia="宋体" w:hAnsi="PMingLiU" w:cs="Arial"/>
                <w:bCs/>
                <w:color w:val="000000"/>
                <w:sz w:val="28"/>
                <w:szCs w:val="28"/>
                <w:lang w:eastAsia="zh-CN"/>
              </w:rPr>
            </w:pPr>
            <w:r w:rsidRPr="00DE02F9">
              <w:rPr>
                <w:rFonts w:ascii="PMingLiU" w:cs="Arial"/>
                <w:bCs/>
                <w:color w:val="000000"/>
                <w:sz w:val="28"/>
                <w:szCs w:val="28"/>
                <w:lang w:eastAsia="zh-CN"/>
              </w:rPr>
              <w:tab/>
            </w:r>
            <w:r w:rsidRPr="00DE02F9">
              <w:rPr>
                <w:rFonts w:ascii="PMingLiU" w:hAnsi="PMingLiU" w:cs="Arial" w:hint="eastAsia"/>
                <w:bCs/>
                <w:color w:val="000000"/>
                <w:sz w:val="28"/>
                <w:szCs w:val="28"/>
                <w:lang w:eastAsia="zh-CN"/>
              </w:rPr>
              <w:t>除了大量的专业人才外，香港专业服务的优秀水平也是吸引众多亚洲区内外顾客的原因。专业团体及有关政府部门亦确保业界遵守国际守则及严格执行企业管治。</w:t>
            </w:r>
          </w:p>
          <w:p w:rsidR="00A70135" w:rsidRPr="00DE02F9" w:rsidRDefault="00A70135" w:rsidP="005C3AA0">
            <w:pPr>
              <w:snapToGrid w:val="0"/>
              <w:spacing w:line="240" w:lineRule="atLeast"/>
              <w:jc w:val="both"/>
              <w:rPr>
                <w:rFonts w:ascii="PMingLiU" w:eastAsia="宋体" w:hAnsi="PMingLiU" w:cs="Arial"/>
                <w:bCs/>
                <w:color w:val="000000"/>
                <w:sz w:val="28"/>
                <w:szCs w:val="28"/>
                <w:lang w:eastAsia="zh-CN"/>
              </w:rPr>
            </w:pPr>
          </w:p>
          <w:p w:rsidR="00A70135" w:rsidRPr="00DE02F9" w:rsidRDefault="00A70135" w:rsidP="005C3AA0">
            <w:pPr>
              <w:snapToGrid w:val="0"/>
              <w:spacing w:line="240" w:lineRule="atLeast"/>
              <w:jc w:val="both"/>
              <w:rPr>
                <w:rFonts w:ascii="PMingLiU" w:cs="Arial"/>
                <w:bCs/>
                <w:color w:val="000000"/>
                <w:sz w:val="28"/>
                <w:szCs w:val="28"/>
                <w:lang w:eastAsia="zh-CN"/>
              </w:rPr>
            </w:pPr>
            <w:r w:rsidRPr="00DE02F9">
              <w:rPr>
                <w:rFonts w:ascii="PMingLiU" w:eastAsia="宋体" w:hAnsi="PMingLiU" w:cs="Arial"/>
                <w:bCs/>
                <w:color w:val="000000"/>
                <w:sz w:val="28"/>
                <w:szCs w:val="28"/>
                <w:lang w:eastAsia="zh-CN"/>
              </w:rPr>
              <w:tab/>
            </w:r>
            <w:r w:rsidRPr="00DE02F9">
              <w:rPr>
                <w:rFonts w:ascii="PMingLiU" w:hAnsi="PMingLiU" w:cs="Arial" w:hint="eastAsia"/>
                <w:bCs/>
                <w:color w:val="000000"/>
                <w:sz w:val="28"/>
                <w:szCs w:val="28"/>
                <w:lang w:eastAsia="zh-CN"/>
              </w:rPr>
              <w:t>巩连全先生将就佛山市律师行业如何利用香港的各种优势</w:t>
            </w:r>
            <w:r w:rsidRPr="00DE02F9">
              <w:rPr>
                <w:rFonts w:ascii="PMingLiU" w:eastAsia="宋体" w:hAnsi="PMingLiU" w:cs="Arial" w:hint="eastAsia"/>
                <w:bCs/>
                <w:color w:val="000000"/>
                <w:sz w:val="28"/>
                <w:szCs w:val="28"/>
                <w:lang w:eastAsia="zh-CN"/>
              </w:rPr>
              <w:t>，</w:t>
            </w:r>
            <w:r w:rsidRPr="00DE02F9">
              <w:rPr>
                <w:rFonts w:ascii="PMingLiU" w:hAnsi="PMingLiU" w:cs="Arial" w:hint="eastAsia"/>
                <w:bCs/>
                <w:color w:val="000000"/>
                <w:sz w:val="28"/>
                <w:szCs w:val="28"/>
                <w:lang w:eastAsia="zh-CN"/>
              </w:rPr>
              <w:t>在香港发展业务，做深入的分析和分享，并介绍香港投资推广署对赴港投资的内地企业所提供的服务。</w:t>
            </w:r>
          </w:p>
          <w:p w:rsidR="00A70135" w:rsidRDefault="00A70135" w:rsidP="005C3AA0">
            <w:pPr>
              <w:snapToGrid w:val="0"/>
              <w:spacing w:line="240" w:lineRule="atLeast"/>
              <w:jc w:val="both"/>
              <w:rPr>
                <w:rFonts w:ascii="PMingLiU" w:eastAsia="宋体" w:hAnsi="PMingLiU" w:cs="Arial"/>
                <w:bCs/>
                <w:color w:val="000000"/>
                <w:sz w:val="28"/>
                <w:szCs w:val="28"/>
                <w:lang w:eastAsia="zh-CN"/>
              </w:rPr>
            </w:pPr>
          </w:p>
          <w:p w:rsidR="00A70135" w:rsidRDefault="00A70135" w:rsidP="005C3AA0">
            <w:pPr>
              <w:snapToGrid w:val="0"/>
              <w:spacing w:line="240" w:lineRule="atLeast"/>
              <w:jc w:val="both"/>
              <w:rPr>
                <w:rFonts w:ascii="PMingLiU" w:eastAsia="宋体" w:hAnsi="PMingLiU" w:cs="Arial"/>
                <w:bCs/>
                <w:color w:val="000000"/>
                <w:sz w:val="28"/>
                <w:szCs w:val="28"/>
                <w:lang w:eastAsia="zh-CN"/>
              </w:rPr>
            </w:pPr>
          </w:p>
          <w:p w:rsidR="00A70135" w:rsidRDefault="00A70135" w:rsidP="005C3AA0">
            <w:pPr>
              <w:snapToGrid w:val="0"/>
              <w:spacing w:line="240" w:lineRule="atLeast"/>
              <w:jc w:val="both"/>
              <w:rPr>
                <w:rFonts w:ascii="PMingLiU" w:eastAsia="宋体" w:hAnsi="PMingLiU" w:cs="Arial"/>
                <w:bCs/>
                <w:color w:val="000000"/>
                <w:sz w:val="28"/>
                <w:szCs w:val="28"/>
                <w:lang w:eastAsia="zh-CN"/>
              </w:rPr>
            </w:pPr>
          </w:p>
          <w:p w:rsidR="00A70135" w:rsidRDefault="00A70135" w:rsidP="005C3AA0">
            <w:pPr>
              <w:snapToGrid w:val="0"/>
              <w:spacing w:line="240" w:lineRule="atLeast"/>
              <w:jc w:val="both"/>
              <w:rPr>
                <w:rFonts w:ascii="PMingLiU" w:eastAsia="宋体" w:hAnsi="PMingLiU" w:cs="Arial"/>
                <w:bCs/>
                <w:color w:val="000000"/>
                <w:sz w:val="28"/>
                <w:szCs w:val="28"/>
                <w:lang w:eastAsia="zh-CN"/>
              </w:rPr>
            </w:pPr>
          </w:p>
          <w:p w:rsidR="00A70135" w:rsidRDefault="00A70135" w:rsidP="005C3AA0">
            <w:pPr>
              <w:snapToGrid w:val="0"/>
              <w:spacing w:line="240" w:lineRule="atLeast"/>
              <w:jc w:val="both"/>
              <w:rPr>
                <w:rFonts w:ascii="PMingLiU" w:eastAsia="宋体" w:hAnsi="PMingLiU" w:cs="Arial"/>
                <w:bCs/>
                <w:color w:val="000000"/>
                <w:sz w:val="28"/>
                <w:szCs w:val="28"/>
                <w:lang w:eastAsia="zh-CN"/>
              </w:rPr>
            </w:pPr>
          </w:p>
          <w:p w:rsidR="00A70135" w:rsidRDefault="00A70135" w:rsidP="005C3AA0">
            <w:pPr>
              <w:snapToGrid w:val="0"/>
              <w:spacing w:line="240" w:lineRule="atLeast"/>
              <w:jc w:val="both"/>
              <w:rPr>
                <w:rFonts w:ascii="PMingLiU" w:eastAsia="宋体" w:hAnsi="PMingLiU" w:cs="Arial"/>
                <w:bCs/>
                <w:color w:val="000000"/>
                <w:sz w:val="28"/>
                <w:szCs w:val="28"/>
                <w:lang w:eastAsia="zh-CN"/>
              </w:rPr>
            </w:pPr>
          </w:p>
          <w:p w:rsidR="00A70135" w:rsidRDefault="00A70135" w:rsidP="005C3AA0">
            <w:pPr>
              <w:snapToGrid w:val="0"/>
              <w:spacing w:line="240" w:lineRule="atLeast"/>
              <w:jc w:val="both"/>
              <w:rPr>
                <w:rFonts w:ascii="PMingLiU" w:eastAsia="宋体" w:hAnsi="PMingLiU" w:cs="Arial"/>
                <w:bCs/>
                <w:color w:val="000000"/>
                <w:sz w:val="28"/>
                <w:szCs w:val="28"/>
                <w:lang w:eastAsia="zh-CN"/>
              </w:rPr>
            </w:pPr>
          </w:p>
          <w:p w:rsidR="00A70135" w:rsidRDefault="00A70135" w:rsidP="005C3AA0">
            <w:pPr>
              <w:snapToGrid w:val="0"/>
              <w:spacing w:line="240" w:lineRule="atLeast"/>
              <w:jc w:val="both"/>
              <w:rPr>
                <w:rFonts w:ascii="PMingLiU" w:eastAsia="宋体" w:hAnsi="PMingLiU" w:cs="Arial"/>
                <w:bCs/>
                <w:color w:val="000000"/>
                <w:sz w:val="28"/>
                <w:szCs w:val="28"/>
                <w:lang w:eastAsia="zh-CN"/>
              </w:rPr>
            </w:pPr>
          </w:p>
          <w:p w:rsidR="00A70135" w:rsidRPr="00DE02F9" w:rsidRDefault="00A70135" w:rsidP="005C3AA0">
            <w:pPr>
              <w:snapToGrid w:val="0"/>
              <w:spacing w:line="240" w:lineRule="atLeast"/>
              <w:jc w:val="both"/>
              <w:rPr>
                <w:rFonts w:ascii="PMingLiU" w:eastAsia="宋体" w:hAnsi="PMingLiU" w:cs="Arial"/>
                <w:bCs/>
                <w:color w:val="000000"/>
                <w:sz w:val="28"/>
                <w:szCs w:val="28"/>
                <w:lang w:eastAsia="zh-CN"/>
              </w:rPr>
            </w:pPr>
          </w:p>
          <w:p w:rsidR="00A70135" w:rsidRPr="00DE02F9" w:rsidRDefault="00A70135" w:rsidP="00AD3DF9">
            <w:pPr>
              <w:snapToGrid w:val="0"/>
              <w:spacing w:line="240" w:lineRule="atLeast"/>
              <w:rPr>
                <w:rFonts w:ascii="PMingLiU" w:eastAsia="宋体" w:hAnsi="PMingLiU" w:cs="Arial"/>
                <w:b/>
                <w:bCs/>
                <w:color w:val="000000"/>
                <w:sz w:val="28"/>
                <w:szCs w:val="28"/>
                <w:lang w:eastAsia="zh-CN"/>
              </w:rPr>
            </w:pPr>
            <w:r w:rsidRPr="00DE02F9">
              <w:rPr>
                <w:rFonts w:ascii="PMingLiU" w:hAnsi="PMingLiU" w:cs="Arial" w:hint="eastAsia"/>
                <w:b/>
                <w:bCs/>
                <w:color w:val="000000"/>
                <w:sz w:val="28"/>
                <w:szCs w:val="28"/>
                <w:lang w:eastAsia="zh-CN"/>
              </w:rPr>
              <w:t>单位介绍：</w:t>
            </w:r>
          </w:p>
          <w:p w:rsidR="00A70135" w:rsidRPr="00DE02F9" w:rsidRDefault="00A70135" w:rsidP="00072CD3">
            <w:pPr>
              <w:snapToGrid w:val="0"/>
              <w:spacing w:line="240" w:lineRule="atLeast"/>
              <w:jc w:val="both"/>
              <w:rPr>
                <w:rFonts w:ascii="PMingLiU" w:eastAsia="宋体" w:hAnsi="PMingLiU" w:cs="Arial"/>
                <w:bCs/>
                <w:color w:val="000000"/>
                <w:sz w:val="28"/>
                <w:szCs w:val="28"/>
                <w:lang w:eastAsia="zh-CN"/>
              </w:rPr>
            </w:pPr>
            <w:r w:rsidRPr="00DE02F9">
              <w:rPr>
                <w:rFonts w:ascii="PMingLiU" w:eastAsia="宋体" w:hAnsi="PMingLiU" w:cs="Arial"/>
                <w:bCs/>
                <w:color w:val="000000"/>
                <w:sz w:val="28"/>
                <w:szCs w:val="28"/>
                <w:lang w:eastAsia="zh-CN"/>
              </w:rPr>
              <w:tab/>
            </w:r>
          </w:p>
          <w:p w:rsidR="00A70135" w:rsidRPr="00DE02F9" w:rsidRDefault="00A70135" w:rsidP="00A70135">
            <w:pPr>
              <w:snapToGrid w:val="0"/>
              <w:spacing w:line="240" w:lineRule="atLeast"/>
              <w:ind w:firstLineChars="200" w:firstLine="31680"/>
              <w:jc w:val="both"/>
              <w:rPr>
                <w:rFonts w:ascii="PMingLiU" w:hAnsi="PMingLiU" w:cs="Arial"/>
                <w:bCs/>
                <w:color w:val="000000"/>
                <w:sz w:val="28"/>
                <w:szCs w:val="28"/>
                <w:lang w:eastAsia="zh-CN"/>
              </w:rPr>
            </w:pPr>
            <w:r w:rsidRPr="00DE02F9">
              <w:rPr>
                <w:rFonts w:hint="eastAsia"/>
                <w:b/>
                <w:i/>
                <w:sz w:val="28"/>
                <w:szCs w:val="28"/>
                <w:lang w:eastAsia="zh-CN"/>
              </w:rPr>
              <w:t>香港特别行政区政府投资推广署</w:t>
            </w:r>
            <w:r w:rsidRPr="00DE02F9">
              <w:rPr>
                <w:rFonts w:hint="eastAsia"/>
                <w:sz w:val="28"/>
                <w:szCs w:val="28"/>
                <w:lang w:eastAsia="zh-CN"/>
              </w:rPr>
              <w:t>是香港特区政府属下部门，专责为香港促进外来直接投资。投资推广署致力协助海外、内地及台湾企业在香港开业和发展业务，与客户建立长远的伙伴关系，在客户来港发展的各个阶段，免费提供专业支持服务，过程一概保密。服务包括：介绍中介机构、协助内地管理人员申请工作签证、申请行业牌照、公司注册、商业登记、办公室租赁、员工招聘、公关宣传，并可安排企业与其它政府部门和商协会见面。</w:t>
            </w:r>
            <w:r w:rsidRPr="00DE02F9">
              <w:rPr>
                <w:rFonts w:ascii="PMingLiU" w:hAnsi="PMingLiU" w:cs="Arial"/>
                <w:bCs/>
                <w:color w:val="000000"/>
                <w:sz w:val="28"/>
                <w:szCs w:val="28"/>
                <w:lang w:eastAsia="zh-CN"/>
              </w:rPr>
              <w:t xml:space="preserve"> </w:t>
            </w:r>
          </w:p>
          <w:p w:rsidR="00A70135" w:rsidRPr="00DE02F9" w:rsidRDefault="00A70135" w:rsidP="00072CD3">
            <w:pPr>
              <w:snapToGrid w:val="0"/>
              <w:spacing w:line="240" w:lineRule="atLeast"/>
              <w:jc w:val="both"/>
              <w:rPr>
                <w:rFonts w:ascii="PMingLiU" w:eastAsia="宋体" w:hAnsi="PMingLiU" w:cs="Arial"/>
                <w:bCs/>
                <w:color w:val="000000"/>
                <w:sz w:val="28"/>
                <w:szCs w:val="28"/>
                <w:lang w:eastAsia="zh-CN"/>
              </w:rPr>
            </w:pPr>
          </w:p>
          <w:p w:rsidR="00A70135" w:rsidRPr="00DE02F9" w:rsidRDefault="00A70135" w:rsidP="00072CD3">
            <w:pPr>
              <w:snapToGrid w:val="0"/>
              <w:spacing w:line="240" w:lineRule="atLeast"/>
              <w:jc w:val="both"/>
              <w:rPr>
                <w:rFonts w:ascii="PMingLiU" w:eastAsia="宋体" w:hAnsi="PMingLiU" w:cs="Arial"/>
                <w:bCs/>
                <w:color w:val="000000"/>
                <w:sz w:val="28"/>
                <w:szCs w:val="28"/>
                <w:lang w:eastAsia="zh-CN"/>
              </w:rPr>
            </w:pPr>
            <w:r w:rsidRPr="00DE02F9">
              <w:rPr>
                <w:rFonts w:ascii="PMingLiU" w:eastAsia="宋体" w:hAnsi="PMingLiU" w:cs="Arial"/>
                <w:bCs/>
                <w:color w:val="000000"/>
                <w:sz w:val="28"/>
                <w:szCs w:val="28"/>
                <w:lang w:eastAsia="zh-CN"/>
              </w:rPr>
              <w:tab/>
            </w:r>
            <w:r w:rsidRPr="00DE02F9">
              <w:rPr>
                <w:rFonts w:ascii="PMingLiU" w:hAnsi="PMingLiU" w:cs="Arial" w:hint="eastAsia"/>
                <w:b/>
                <w:bCs/>
                <w:color w:val="000000"/>
                <w:sz w:val="28"/>
                <w:szCs w:val="28"/>
                <w:lang w:eastAsia="zh-CN"/>
              </w:rPr>
              <w:t>香港特别行政区政府驻粤经济贸易办事处</w:t>
            </w:r>
            <w:r w:rsidRPr="00DE02F9">
              <w:rPr>
                <w:rFonts w:hint="eastAsia"/>
                <w:sz w:val="28"/>
                <w:szCs w:val="28"/>
                <w:lang w:eastAsia="zh-CN"/>
              </w:rPr>
              <w:t>负责处理香港特区与该五省区之间的经济及贸易事务。与香港驻其他地方的经贸办事处一样，驻粤办致力促进香港的经济及贸易利益，并吸引境外企业来香港直接投资。驻粤办</w:t>
            </w:r>
            <w:r w:rsidRPr="00DE02F9">
              <w:rPr>
                <w:rFonts w:ascii="PMingLiU" w:hAnsi="PMingLiU" w:cs="Arial" w:hint="eastAsia"/>
                <w:bCs/>
                <w:color w:val="000000"/>
                <w:sz w:val="28"/>
                <w:szCs w:val="28"/>
                <w:lang w:eastAsia="zh-CN"/>
              </w:rPr>
              <w:t>下设的投资推广组，是香港特区政府投资推广署的延伸。</w:t>
            </w:r>
          </w:p>
          <w:p w:rsidR="00A70135" w:rsidRPr="00DE02F9" w:rsidRDefault="00A70135" w:rsidP="00072CD3">
            <w:pPr>
              <w:snapToGrid w:val="0"/>
              <w:spacing w:line="240" w:lineRule="atLeast"/>
              <w:jc w:val="both"/>
              <w:rPr>
                <w:rFonts w:ascii="PMingLiU" w:eastAsia="宋体" w:hAnsi="PMingLiU" w:cs="Arial"/>
                <w:bCs/>
                <w:color w:val="000000"/>
                <w:sz w:val="28"/>
                <w:szCs w:val="28"/>
                <w:lang w:eastAsia="zh-CN"/>
              </w:rPr>
            </w:pPr>
          </w:p>
          <w:p w:rsidR="00A70135" w:rsidRPr="00DE02F9" w:rsidRDefault="00A70135" w:rsidP="00072CD3">
            <w:pPr>
              <w:snapToGrid w:val="0"/>
              <w:spacing w:line="240" w:lineRule="atLeast"/>
              <w:rPr>
                <w:rFonts w:ascii="PMingLiU" w:eastAsia="宋体" w:hAnsi="PMingLiU" w:cs="Arial"/>
                <w:bCs/>
                <w:color w:val="000000"/>
                <w:sz w:val="28"/>
                <w:szCs w:val="28"/>
                <w:lang w:eastAsia="zh-CN"/>
              </w:rPr>
            </w:pPr>
            <w:r w:rsidRPr="00DE02F9">
              <w:rPr>
                <w:rFonts w:ascii="PMingLiU" w:eastAsia="宋体" w:hAnsi="PMingLiU" w:cs="Arial"/>
                <w:bCs/>
                <w:color w:val="000000"/>
                <w:sz w:val="28"/>
                <w:szCs w:val="28"/>
                <w:lang w:eastAsia="zh-CN"/>
              </w:rPr>
              <w:tab/>
            </w:r>
            <w:r w:rsidRPr="00DE02F9">
              <w:rPr>
                <w:rFonts w:ascii="PMingLiU" w:hAnsi="PMingLiU" w:cs="Arial" w:hint="eastAsia"/>
                <w:bCs/>
                <w:color w:val="000000"/>
                <w:sz w:val="28"/>
                <w:szCs w:val="28"/>
                <w:lang w:eastAsia="zh-CN"/>
              </w:rPr>
              <w:t>有关驻粤办和投资推广署的资料</w:t>
            </w:r>
            <w:r w:rsidRPr="00DE02F9">
              <w:rPr>
                <w:rFonts w:ascii="PMingLiU" w:cs="Arial"/>
                <w:bCs/>
                <w:color w:val="000000"/>
                <w:sz w:val="28"/>
                <w:szCs w:val="28"/>
                <w:lang w:eastAsia="zh-CN"/>
              </w:rPr>
              <w:t>,</w:t>
            </w:r>
            <w:r w:rsidRPr="00DE02F9">
              <w:rPr>
                <w:rFonts w:ascii="PMingLiU" w:hAnsi="PMingLiU" w:cs="Arial" w:hint="eastAsia"/>
                <w:bCs/>
                <w:color w:val="000000"/>
                <w:sz w:val="28"/>
                <w:szCs w:val="28"/>
                <w:lang w:eastAsia="zh-CN"/>
              </w:rPr>
              <w:t>可浏览</w:t>
            </w:r>
            <w:r w:rsidRPr="00DE02F9">
              <w:rPr>
                <w:rFonts w:ascii="PMingLiU" w:hAnsi="PMingLiU" w:cs="Arial"/>
                <w:bCs/>
                <w:color w:val="000000"/>
                <w:sz w:val="28"/>
                <w:szCs w:val="28"/>
                <w:lang w:eastAsia="zh-CN"/>
              </w:rPr>
              <w:t xml:space="preserve"> www.gdeto.gov.hk </w:t>
            </w:r>
            <w:r w:rsidRPr="00DE02F9">
              <w:rPr>
                <w:rFonts w:ascii="PMingLiU" w:hAnsi="PMingLiU" w:cs="Arial" w:hint="eastAsia"/>
                <w:bCs/>
                <w:color w:val="000000"/>
                <w:sz w:val="28"/>
                <w:szCs w:val="28"/>
                <w:lang w:eastAsia="zh-CN"/>
              </w:rPr>
              <w:t>及</w:t>
            </w:r>
            <w:r w:rsidRPr="00DE02F9">
              <w:rPr>
                <w:rFonts w:ascii="PMingLiU" w:hAnsi="PMingLiU" w:cs="Arial"/>
                <w:bCs/>
                <w:color w:val="000000"/>
                <w:sz w:val="28"/>
                <w:szCs w:val="28"/>
                <w:lang w:eastAsia="zh-CN"/>
              </w:rPr>
              <w:t xml:space="preserve"> www.investhk.gov.hk </w:t>
            </w:r>
            <w:r w:rsidRPr="00DE02F9">
              <w:rPr>
                <w:rFonts w:ascii="PMingLiU" w:hAnsi="PMingLiU" w:cs="Arial" w:hint="eastAsia"/>
                <w:bCs/>
                <w:color w:val="000000"/>
                <w:sz w:val="28"/>
                <w:szCs w:val="28"/>
                <w:lang w:eastAsia="zh-CN"/>
              </w:rPr>
              <w:t>。</w:t>
            </w:r>
          </w:p>
          <w:p w:rsidR="00A70135" w:rsidRPr="00DE02F9" w:rsidRDefault="00A70135" w:rsidP="00072CD3">
            <w:pPr>
              <w:snapToGrid w:val="0"/>
              <w:spacing w:line="240" w:lineRule="atLeast"/>
              <w:rPr>
                <w:rFonts w:ascii="PMingLiU" w:eastAsia="宋体" w:hAnsi="PMingLiU" w:cs="Arial"/>
                <w:b/>
                <w:bCs/>
                <w:color w:val="000000"/>
                <w:sz w:val="28"/>
                <w:szCs w:val="28"/>
                <w:lang w:eastAsia="zh-CN"/>
              </w:rPr>
            </w:pPr>
          </w:p>
          <w:p w:rsidR="00A70135" w:rsidRPr="00DE02F9" w:rsidRDefault="00A70135" w:rsidP="00A70135">
            <w:pPr>
              <w:snapToGrid w:val="0"/>
              <w:spacing w:line="240" w:lineRule="atLeast"/>
              <w:ind w:firstLineChars="200" w:firstLine="31680"/>
              <w:jc w:val="both"/>
              <w:rPr>
                <w:sz w:val="28"/>
                <w:szCs w:val="28"/>
                <w:lang w:eastAsia="zh-CN"/>
              </w:rPr>
            </w:pPr>
            <w:r w:rsidRPr="00DE02F9">
              <w:rPr>
                <w:rFonts w:hint="eastAsia"/>
                <w:b/>
                <w:i/>
                <w:sz w:val="28"/>
                <w:szCs w:val="28"/>
                <w:lang w:eastAsia="zh-CN"/>
              </w:rPr>
              <w:t>佛山市律师协会</w:t>
            </w:r>
            <w:r w:rsidRPr="00DE02F9">
              <w:rPr>
                <w:rFonts w:hint="eastAsia"/>
                <w:sz w:val="28"/>
                <w:szCs w:val="28"/>
                <w:lang w:eastAsia="zh-CN"/>
              </w:rPr>
              <w:t>成立于</w:t>
            </w:r>
            <w:r w:rsidRPr="00DE02F9">
              <w:rPr>
                <w:sz w:val="28"/>
                <w:szCs w:val="28"/>
                <w:lang w:eastAsia="zh-CN"/>
              </w:rPr>
              <w:t>1992</w:t>
            </w:r>
            <w:r w:rsidRPr="00DE02F9">
              <w:rPr>
                <w:rFonts w:hint="eastAsia"/>
                <w:sz w:val="28"/>
                <w:szCs w:val="28"/>
                <w:lang w:eastAsia="zh-CN"/>
              </w:rPr>
              <w:t>年</w:t>
            </w:r>
            <w:r w:rsidRPr="00DE02F9">
              <w:rPr>
                <w:sz w:val="28"/>
                <w:szCs w:val="28"/>
                <w:lang w:eastAsia="zh-CN"/>
              </w:rPr>
              <w:t>4</w:t>
            </w:r>
            <w:r w:rsidRPr="00DE02F9">
              <w:rPr>
                <w:rFonts w:hint="eastAsia"/>
                <w:sz w:val="28"/>
                <w:szCs w:val="28"/>
                <w:lang w:eastAsia="zh-CN"/>
              </w:rPr>
              <w:t>月，是依据《中华人民共和国律师法》设立的社会团体法人，是佛山律师的自律性组织，受佛山市司法局的指导和监督，根据《中华人民共和国律师法》和《佛山市律师协会章程》，依法对律师实施行业管理。佛山市律师代表大会是本会的最高权力机构。理事会是律师代表大会选举产生的常设机构，对律师代表大会负责。设立秘书处，作为协会的执行机构承担日常工作。同时设立了维护律师合法权益工作委员会、律师纪律与调解工作委员会、财务工作委员会、继续教育、规章制度及青年律师工作委员会、宣传及文体工作委员会、人大代表、政协委员工作委员会、公益法律服务、法律援助工作委员会、女律师工作委员会是履行职责的专门机构；设立了公司法律专业委员会、民事与行政法律专业委员会、刑事法律专业委员会、房地产法律专业委员会、金融、证券、保险法律专业委员会、知识产权法律专业委员会，负责行业在相关业务上的指导、推广和总结。</w:t>
            </w:r>
          </w:p>
          <w:p w:rsidR="00A70135" w:rsidRPr="00DE02F9" w:rsidRDefault="00A70135" w:rsidP="00BC295A">
            <w:pPr>
              <w:snapToGrid w:val="0"/>
              <w:spacing w:line="240" w:lineRule="atLeast"/>
              <w:jc w:val="both"/>
              <w:rPr>
                <w:rFonts w:eastAsia="宋体"/>
                <w:sz w:val="28"/>
                <w:szCs w:val="28"/>
                <w:lang w:eastAsia="zh-CN"/>
              </w:rPr>
            </w:pPr>
          </w:p>
          <w:p w:rsidR="00A70135" w:rsidRPr="00DE02F9" w:rsidRDefault="00A70135" w:rsidP="00BC295A">
            <w:pPr>
              <w:snapToGrid w:val="0"/>
              <w:spacing w:line="240" w:lineRule="atLeast"/>
              <w:jc w:val="both"/>
              <w:rPr>
                <w:rFonts w:ascii="PMingLiU" w:hAnsi="PMingLiU" w:cs="Arial"/>
                <w:bCs/>
                <w:color w:val="000000"/>
                <w:sz w:val="28"/>
                <w:szCs w:val="28"/>
                <w:lang w:eastAsia="zh-CN"/>
              </w:rPr>
            </w:pPr>
            <w:r w:rsidRPr="00DE02F9">
              <w:rPr>
                <w:rFonts w:ascii="PMingLiU" w:hAnsi="PMingLiU" w:cs="Arial"/>
                <w:bCs/>
                <w:color w:val="000000"/>
                <w:sz w:val="28"/>
                <w:szCs w:val="28"/>
                <w:lang w:eastAsia="zh-CN"/>
              </w:rPr>
              <w:t xml:space="preserve"> </w:t>
            </w:r>
          </w:p>
        </w:tc>
      </w:tr>
      <w:tr w:rsidR="00A70135" w:rsidRPr="005C3AA0" w:rsidTr="00072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2"/>
          <w:wBefore w:w="630" w:type="dxa"/>
          <w:trHeight w:val="80"/>
          <w:jc w:val="center"/>
        </w:trPr>
        <w:tc>
          <w:tcPr>
            <w:tcW w:w="9872" w:type="dxa"/>
            <w:gridSpan w:val="8"/>
            <w:vAlign w:val="center"/>
          </w:tcPr>
          <w:p w:rsidR="00A70135" w:rsidRDefault="00A70135" w:rsidP="006C530E">
            <w:pPr>
              <w:snapToGrid w:val="0"/>
              <w:spacing w:line="240" w:lineRule="atLeast"/>
              <w:rPr>
                <w:rFonts w:ascii="PMingLiU" w:eastAsia="宋体" w:hAnsi="PMingLiU" w:cs="Arial"/>
                <w:bCs/>
                <w:color w:val="000000"/>
                <w:lang w:eastAsia="zh-CN"/>
              </w:rPr>
            </w:pPr>
          </w:p>
        </w:tc>
      </w:tr>
      <w:tr w:rsidR="00A70135" w:rsidRPr="005C3AA0" w:rsidTr="00072C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2"/>
          <w:wBefore w:w="630" w:type="dxa"/>
          <w:trHeight w:val="80"/>
          <w:jc w:val="center"/>
        </w:trPr>
        <w:tc>
          <w:tcPr>
            <w:tcW w:w="9872" w:type="dxa"/>
            <w:gridSpan w:val="8"/>
            <w:vAlign w:val="center"/>
          </w:tcPr>
          <w:p w:rsidR="00A70135" w:rsidRDefault="00A70135" w:rsidP="006C530E">
            <w:pPr>
              <w:snapToGrid w:val="0"/>
              <w:spacing w:line="240" w:lineRule="atLeast"/>
              <w:rPr>
                <w:rFonts w:ascii="PMingLiU" w:eastAsia="宋体" w:hAnsi="PMingLiU" w:cs="Arial"/>
                <w:bCs/>
                <w:color w:val="000000"/>
                <w:lang w:eastAsia="zh-CN"/>
              </w:rPr>
            </w:pPr>
          </w:p>
        </w:tc>
      </w:tr>
    </w:tbl>
    <w:p w:rsidR="00A70135" w:rsidRDefault="00A70135" w:rsidP="00125058">
      <w:pPr>
        <w:rPr>
          <w:rFonts w:eastAsia="Times New Roman"/>
          <w:sz w:val="22"/>
          <w:szCs w:val="22"/>
          <w:lang w:eastAsia="zh-CN"/>
        </w:rPr>
      </w:pPr>
    </w:p>
    <w:sectPr w:rsidR="00A70135" w:rsidSect="0051522B">
      <w:headerReference w:type="default" r:id="rId11"/>
      <w:type w:val="continuous"/>
      <w:pgSz w:w="11906" w:h="16838" w:code="9"/>
      <w:pgMar w:top="284" w:right="851" w:bottom="284" w:left="851" w:header="360" w:footer="45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135" w:rsidRDefault="00A70135">
      <w:r>
        <w:separator/>
      </w:r>
    </w:p>
  </w:endnote>
  <w:endnote w:type="continuationSeparator" w:id="1">
    <w:p w:rsidR="00A70135" w:rsidRDefault="00A70135">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MingLiU">
    <w:altName w:val="??朢痽"/>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u">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SimSu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135" w:rsidRPr="00501A81" w:rsidRDefault="00A70135" w:rsidP="0051522B">
    <w:pPr>
      <w:pStyle w:val="Footer"/>
      <w:wordWrap w:val="0"/>
      <w:jc w:val="right"/>
      <w:rPr>
        <w:lang w:eastAsia="zh-CN"/>
      </w:rPr>
    </w:pPr>
    <w:r>
      <w:rPr>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135" w:rsidRDefault="00A70135">
      <w:r>
        <w:separator/>
      </w:r>
    </w:p>
  </w:footnote>
  <w:footnote w:type="continuationSeparator" w:id="1">
    <w:p w:rsidR="00A70135" w:rsidRDefault="00A70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135" w:rsidRDefault="00A70135" w:rsidP="001B4B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A511F"/>
    <w:multiLevelType w:val="hybridMultilevel"/>
    <w:tmpl w:val="8C78643A"/>
    <w:lvl w:ilvl="0" w:tplc="2920127E">
      <w:start w:val="1"/>
      <w:numFmt w:val="bullet"/>
      <w:lvlText w:val="-"/>
      <w:lvlJc w:val="left"/>
      <w:pPr>
        <w:tabs>
          <w:tab w:val="num" w:pos="480"/>
        </w:tabs>
        <w:ind w:left="480" w:hanging="480"/>
      </w:pPr>
      <w:rPr>
        <w:rFonts w:ascii="Trebuchet MS" w:hAnsi="Trebuchet M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66B4E9C"/>
    <w:multiLevelType w:val="hybridMultilevel"/>
    <w:tmpl w:val="A3CEA882"/>
    <w:lvl w:ilvl="0" w:tplc="57E6673A">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A317F1A"/>
    <w:multiLevelType w:val="hybridMultilevel"/>
    <w:tmpl w:val="BFB888A6"/>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CB04864"/>
    <w:multiLevelType w:val="hybridMultilevel"/>
    <w:tmpl w:val="C09EFB5C"/>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262D5691"/>
    <w:multiLevelType w:val="hybridMultilevel"/>
    <w:tmpl w:val="927653A2"/>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9E73A5B"/>
    <w:multiLevelType w:val="hybridMultilevel"/>
    <w:tmpl w:val="F244AD90"/>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32EE092F"/>
    <w:multiLevelType w:val="multilevel"/>
    <w:tmpl w:val="8C78643A"/>
    <w:lvl w:ilvl="0">
      <w:start w:val="1"/>
      <w:numFmt w:val="bullet"/>
      <w:lvlText w:val="-"/>
      <w:lvlJc w:val="left"/>
      <w:pPr>
        <w:tabs>
          <w:tab w:val="num" w:pos="480"/>
        </w:tabs>
        <w:ind w:left="480" w:hanging="480"/>
      </w:pPr>
      <w:rPr>
        <w:rFonts w:ascii="Trebuchet MS" w:hAnsi="Trebuchet M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7">
    <w:nsid w:val="43C76534"/>
    <w:multiLevelType w:val="hybridMultilevel"/>
    <w:tmpl w:val="AF04A678"/>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50D67190"/>
    <w:multiLevelType w:val="hybridMultilevel"/>
    <w:tmpl w:val="FA0AD326"/>
    <w:lvl w:ilvl="0" w:tplc="E1EA6DF8">
      <w:numFmt w:val="bullet"/>
      <w:lvlText w:val="-"/>
      <w:lvlJc w:val="left"/>
      <w:pPr>
        <w:tabs>
          <w:tab w:val="num" w:pos="840"/>
        </w:tabs>
        <w:ind w:left="840" w:hanging="360"/>
      </w:pPr>
      <w:rPr>
        <w:rFonts w:ascii="Arial" w:eastAsia="Times New Roman" w:hAnsi="Arial"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65924D3F"/>
    <w:multiLevelType w:val="hybridMultilevel"/>
    <w:tmpl w:val="4B6A7D96"/>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6DDD1117"/>
    <w:multiLevelType w:val="hybridMultilevel"/>
    <w:tmpl w:val="8D94EC58"/>
    <w:lvl w:ilvl="0" w:tplc="E8606A82">
      <w:numFmt w:val="bullet"/>
      <w:lvlText w:val="-"/>
      <w:lvlJc w:val="left"/>
      <w:pPr>
        <w:tabs>
          <w:tab w:val="num" w:pos="421"/>
        </w:tabs>
        <w:ind w:left="421" w:hanging="420"/>
      </w:pPr>
      <w:rPr>
        <w:rFonts w:ascii="Arial" w:eastAsia="Times New Roman" w:hAnsi="Arial" w:hint="default"/>
      </w:rPr>
    </w:lvl>
    <w:lvl w:ilvl="1" w:tplc="04090003" w:tentative="1">
      <w:start w:val="1"/>
      <w:numFmt w:val="bullet"/>
      <w:lvlText w:val=""/>
      <w:lvlJc w:val="left"/>
      <w:pPr>
        <w:tabs>
          <w:tab w:val="num" w:pos="961"/>
        </w:tabs>
        <w:ind w:left="961" w:hanging="480"/>
      </w:pPr>
      <w:rPr>
        <w:rFonts w:ascii="Wingdings" w:hAnsi="Wingdings" w:hint="default"/>
      </w:rPr>
    </w:lvl>
    <w:lvl w:ilvl="2" w:tplc="04090005" w:tentative="1">
      <w:start w:val="1"/>
      <w:numFmt w:val="bullet"/>
      <w:lvlText w:val=""/>
      <w:lvlJc w:val="left"/>
      <w:pPr>
        <w:tabs>
          <w:tab w:val="num" w:pos="1441"/>
        </w:tabs>
        <w:ind w:left="1441" w:hanging="480"/>
      </w:pPr>
      <w:rPr>
        <w:rFonts w:ascii="Wingdings" w:hAnsi="Wingdings" w:hint="default"/>
      </w:rPr>
    </w:lvl>
    <w:lvl w:ilvl="3" w:tplc="04090001" w:tentative="1">
      <w:start w:val="1"/>
      <w:numFmt w:val="bullet"/>
      <w:lvlText w:val=""/>
      <w:lvlJc w:val="left"/>
      <w:pPr>
        <w:tabs>
          <w:tab w:val="num" w:pos="1921"/>
        </w:tabs>
        <w:ind w:left="1921" w:hanging="480"/>
      </w:pPr>
      <w:rPr>
        <w:rFonts w:ascii="Wingdings" w:hAnsi="Wingdings" w:hint="default"/>
      </w:rPr>
    </w:lvl>
    <w:lvl w:ilvl="4" w:tplc="04090003" w:tentative="1">
      <w:start w:val="1"/>
      <w:numFmt w:val="bullet"/>
      <w:lvlText w:val=""/>
      <w:lvlJc w:val="left"/>
      <w:pPr>
        <w:tabs>
          <w:tab w:val="num" w:pos="2401"/>
        </w:tabs>
        <w:ind w:left="2401" w:hanging="480"/>
      </w:pPr>
      <w:rPr>
        <w:rFonts w:ascii="Wingdings" w:hAnsi="Wingdings" w:hint="default"/>
      </w:rPr>
    </w:lvl>
    <w:lvl w:ilvl="5" w:tplc="04090005" w:tentative="1">
      <w:start w:val="1"/>
      <w:numFmt w:val="bullet"/>
      <w:lvlText w:val=""/>
      <w:lvlJc w:val="left"/>
      <w:pPr>
        <w:tabs>
          <w:tab w:val="num" w:pos="2881"/>
        </w:tabs>
        <w:ind w:left="2881" w:hanging="480"/>
      </w:pPr>
      <w:rPr>
        <w:rFonts w:ascii="Wingdings" w:hAnsi="Wingdings" w:hint="default"/>
      </w:rPr>
    </w:lvl>
    <w:lvl w:ilvl="6" w:tplc="04090001" w:tentative="1">
      <w:start w:val="1"/>
      <w:numFmt w:val="bullet"/>
      <w:lvlText w:val=""/>
      <w:lvlJc w:val="left"/>
      <w:pPr>
        <w:tabs>
          <w:tab w:val="num" w:pos="3361"/>
        </w:tabs>
        <w:ind w:left="3361" w:hanging="480"/>
      </w:pPr>
      <w:rPr>
        <w:rFonts w:ascii="Wingdings" w:hAnsi="Wingdings" w:hint="default"/>
      </w:rPr>
    </w:lvl>
    <w:lvl w:ilvl="7" w:tplc="04090003" w:tentative="1">
      <w:start w:val="1"/>
      <w:numFmt w:val="bullet"/>
      <w:lvlText w:val=""/>
      <w:lvlJc w:val="left"/>
      <w:pPr>
        <w:tabs>
          <w:tab w:val="num" w:pos="3841"/>
        </w:tabs>
        <w:ind w:left="3841" w:hanging="480"/>
      </w:pPr>
      <w:rPr>
        <w:rFonts w:ascii="Wingdings" w:hAnsi="Wingdings" w:hint="default"/>
      </w:rPr>
    </w:lvl>
    <w:lvl w:ilvl="8" w:tplc="04090005" w:tentative="1">
      <w:start w:val="1"/>
      <w:numFmt w:val="bullet"/>
      <w:lvlText w:val=""/>
      <w:lvlJc w:val="left"/>
      <w:pPr>
        <w:tabs>
          <w:tab w:val="num" w:pos="4321"/>
        </w:tabs>
        <w:ind w:left="4321" w:hanging="480"/>
      </w:pPr>
      <w:rPr>
        <w:rFonts w:ascii="Wingdings" w:hAnsi="Wingdings" w:hint="default"/>
      </w:rPr>
    </w:lvl>
  </w:abstractNum>
  <w:abstractNum w:abstractNumId="11">
    <w:nsid w:val="6E8B2716"/>
    <w:multiLevelType w:val="hybridMultilevel"/>
    <w:tmpl w:val="69FA30E2"/>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70222704"/>
    <w:multiLevelType w:val="hybridMultilevel"/>
    <w:tmpl w:val="AB789B9A"/>
    <w:lvl w:ilvl="0" w:tplc="04090001">
      <w:start w:val="1"/>
      <w:numFmt w:val="bullet"/>
      <w:lvlText w:val=""/>
      <w:lvlJc w:val="left"/>
      <w:pPr>
        <w:tabs>
          <w:tab w:val="num" w:pos="480"/>
        </w:tabs>
        <w:ind w:left="480" w:hanging="480"/>
      </w:pPr>
      <w:rPr>
        <w:rFonts w:ascii="Wingdings" w:hAnsi="Wingdings" w:hint="default"/>
      </w:rPr>
    </w:lvl>
    <w:lvl w:ilvl="1" w:tplc="B262D62E">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708A20FF"/>
    <w:multiLevelType w:val="hybridMultilevel"/>
    <w:tmpl w:val="15A6F1F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7152191D"/>
    <w:multiLevelType w:val="hybridMultilevel"/>
    <w:tmpl w:val="BD5CF87E"/>
    <w:lvl w:ilvl="0" w:tplc="D958B6DC">
      <w:start w:val="1"/>
      <w:numFmt w:val="upperRoman"/>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76ED3591"/>
    <w:multiLevelType w:val="hybridMultilevel"/>
    <w:tmpl w:val="A126AF62"/>
    <w:lvl w:ilvl="0" w:tplc="DBDAE0FE">
      <w:start w:val="1"/>
      <w:numFmt w:val="japaneseCounting"/>
      <w:lvlText w:val="(%1)"/>
      <w:lvlJc w:val="left"/>
      <w:pPr>
        <w:tabs>
          <w:tab w:val="num" w:pos="525"/>
        </w:tabs>
        <w:ind w:left="525" w:hanging="525"/>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78005F14"/>
    <w:multiLevelType w:val="hybridMultilevel"/>
    <w:tmpl w:val="96AE1214"/>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4"/>
  </w:num>
  <w:num w:numId="2">
    <w:abstractNumId w:val="1"/>
  </w:num>
  <w:num w:numId="3">
    <w:abstractNumId w:val="13"/>
  </w:num>
  <w:num w:numId="4">
    <w:abstractNumId w:val="8"/>
  </w:num>
  <w:num w:numId="5">
    <w:abstractNumId w:val="12"/>
  </w:num>
  <w:num w:numId="6">
    <w:abstractNumId w:val="0"/>
  </w:num>
  <w:num w:numId="7">
    <w:abstractNumId w:val="15"/>
  </w:num>
  <w:num w:numId="8">
    <w:abstractNumId w:val="10"/>
  </w:num>
  <w:num w:numId="9">
    <w:abstractNumId w:val="6"/>
  </w:num>
  <w:num w:numId="10">
    <w:abstractNumId w:val="3"/>
  </w:num>
  <w:num w:numId="11">
    <w:abstractNumId w:val="2"/>
  </w:num>
  <w:num w:numId="12">
    <w:abstractNumId w:val="11"/>
  </w:num>
  <w:num w:numId="13">
    <w:abstractNumId w:val="4"/>
  </w:num>
  <w:num w:numId="14">
    <w:abstractNumId w:val="7"/>
  </w:num>
  <w:num w:numId="15">
    <w:abstractNumId w:val="9"/>
  </w:num>
  <w:num w:numId="16">
    <w:abstractNumId w:val="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6405"/>
    <w:rsid w:val="00000C62"/>
    <w:rsid w:val="00001096"/>
    <w:rsid w:val="0000150D"/>
    <w:rsid w:val="00002212"/>
    <w:rsid w:val="00002CB0"/>
    <w:rsid w:val="00003C2C"/>
    <w:rsid w:val="000069E0"/>
    <w:rsid w:val="000070F1"/>
    <w:rsid w:val="00015028"/>
    <w:rsid w:val="000150CF"/>
    <w:rsid w:val="00020A1D"/>
    <w:rsid w:val="0002758A"/>
    <w:rsid w:val="00031AA6"/>
    <w:rsid w:val="00034957"/>
    <w:rsid w:val="00042A80"/>
    <w:rsid w:val="0005302F"/>
    <w:rsid w:val="00053072"/>
    <w:rsid w:val="0005519D"/>
    <w:rsid w:val="0006064F"/>
    <w:rsid w:val="0006244E"/>
    <w:rsid w:val="000644F4"/>
    <w:rsid w:val="0006501C"/>
    <w:rsid w:val="0007071D"/>
    <w:rsid w:val="00072CD3"/>
    <w:rsid w:val="00080649"/>
    <w:rsid w:val="00080C9C"/>
    <w:rsid w:val="00083A3A"/>
    <w:rsid w:val="0009401F"/>
    <w:rsid w:val="000A267F"/>
    <w:rsid w:val="000B1967"/>
    <w:rsid w:val="000B41F4"/>
    <w:rsid w:val="000B5066"/>
    <w:rsid w:val="000C12DE"/>
    <w:rsid w:val="000C5EAD"/>
    <w:rsid w:val="000C7A97"/>
    <w:rsid w:val="000D23FE"/>
    <w:rsid w:val="000E085C"/>
    <w:rsid w:val="000E384C"/>
    <w:rsid w:val="000E422A"/>
    <w:rsid w:val="000E6259"/>
    <w:rsid w:val="000E69A2"/>
    <w:rsid w:val="000E6DEA"/>
    <w:rsid w:val="000F08DD"/>
    <w:rsid w:val="000F0C1D"/>
    <w:rsid w:val="000F6BE9"/>
    <w:rsid w:val="000F7955"/>
    <w:rsid w:val="000F7FA5"/>
    <w:rsid w:val="00100C37"/>
    <w:rsid w:val="00102CF8"/>
    <w:rsid w:val="00102E9D"/>
    <w:rsid w:val="00104D02"/>
    <w:rsid w:val="0010582D"/>
    <w:rsid w:val="001060BA"/>
    <w:rsid w:val="001100FD"/>
    <w:rsid w:val="0011358E"/>
    <w:rsid w:val="00113893"/>
    <w:rsid w:val="00125058"/>
    <w:rsid w:val="00130BB3"/>
    <w:rsid w:val="00134ED9"/>
    <w:rsid w:val="00136B5A"/>
    <w:rsid w:val="0013738B"/>
    <w:rsid w:val="00137CA1"/>
    <w:rsid w:val="001454D1"/>
    <w:rsid w:val="00145DB7"/>
    <w:rsid w:val="00146523"/>
    <w:rsid w:val="00151D47"/>
    <w:rsid w:val="00151FD6"/>
    <w:rsid w:val="00152F67"/>
    <w:rsid w:val="00153C1F"/>
    <w:rsid w:val="001542C2"/>
    <w:rsid w:val="0015577B"/>
    <w:rsid w:val="00165A56"/>
    <w:rsid w:val="00167083"/>
    <w:rsid w:val="00170153"/>
    <w:rsid w:val="00176D86"/>
    <w:rsid w:val="00176EA9"/>
    <w:rsid w:val="00177E39"/>
    <w:rsid w:val="00180B99"/>
    <w:rsid w:val="00182A1D"/>
    <w:rsid w:val="001848BB"/>
    <w:rsid w:val="00186F3C"/>
    <w:rsid w:val="00187272"/>
    <w:rsid w:val="00187E0A"/>
    <w:rsid w:val="001923F7"/>
    <w:rsid w:val="00195554"/>
    <w:rsid w:val="00196BEC"/>
    <w:rsid w:val="001A011F"/>
    <w:rsid w:val="001B1185"/>
    <w:rsid w:val="001B3ADC"/>
    <w:rsid w:val="001B4154"/>
    <w:rsid w:val="001B4BA6"/>
    <w:rsid w:val="001B68FB"/>
    <w:rsid w:val="001B7FD1"/>
    <w:rsid w:val="001C0541"/>
    <w:rsid w:val="001C426B"/>
    <w:rsid w:val="001C5196"/>
    <w:rsid w:val="001D16DA"/>
    <w:rsid w:val="001D1E82"/>
    <w:rsid w:val="001D5D32"/>
    <w:rsid w:val="001E0689"/>
    <w:rsid w:val="001E20A2"/>
    <w:rsid w:val="001F63B4"/>
    <w:rsid w:val="0020201C"/>
    <w:rsid w:val="00202C10"/>
    <w:rsid w:val="00203040"/>
    <w:rsid w:val="00204907"/>
    <w:rsid w:val="002069A2"/>
    <w:rsid w:val="002103C9"/>
    <w:rsid w:val="00215933"/>
    <w:rsid w:val="00222D47"/>
    <w:rsid w:val="00231263"/>
    <w:rsid w:val="00231292"/>
    <w:rsid w:val="00231E06"/>
    <w:rsid w:val="00234929"/>
    <w:rsid w:val="0023739C"/>
    <w:rsid w:val="00240EB9"/>
    <w:rsid w:val="0024126A"/>
    <w:rsid w:val="002426B2"/>
    <w:rsid w:val="002537E9"/>
    <w:rsid w:val="00255005"/>
    <w:rsid w:val="0026500F"/>
    <w:rsid w:val="00265229"/>
    <w:rsid w:val="002655E9"/>
    <w:rsid w:val="00270159"/>
    <w:rsid w:val="0027191D"/>
    <w:rsid w:val="00272211"/>
    <w:rsid w:val="002730C2"/>
    <w:rsid w:val="002735EC"/>
    <w:rsid w:val="00273E6E"/>
    <w:rsid w:val="00275CBE"/>
    <w:rsid w:val="00280D0D"/>
    <w:rsid w:val="002855BB"/>
    <w:rsid w:val="00292FA4"/>
    <w:rsid w:val="002979B4"/>
    <w:rsid w:val="002A066D"/>
    <w:rsid w:val="002A1D43"/>
    <w:rsid w:val="002A2EDF"/>
    <w:rsid w:val="002A66F4"/>
    <w:rsid w:val="002B10EA"/>
    <w:rsid w:val="002B16B5"/>
    <w:rsid w:val="002B1EBE"/>
    <w:rsid w:val="002B2627"/>
    <w:rsid w:val="002B5758"/>
    <w:rsid w:val="002B57BF"/>
    <w:rsid w:val="002B59EC"/>
    <w:rsid w:val="002B5C28"/>
    <w:rsid w:val="002B727B"/>
    <w:rsid w:val="002C0517"/>
    <w:rsid w:val="002C059C"/>
    <w:rsid w:val="002C2A95"/>
    <w:rsid w:val="002C614A"/>
    <w:rsid w:val="002C7997"/>
    <w:rsid w:val="002D19CD"/>
    <w:rsid w:val="002D218E"/>
    <w:rsid w:val="002D523F"/>
    <w:rsid w:val="002D566B"/>
    <w:rsid w:val="002E0401"/>
    <w:rsid w:val="002E189D"/>
    <w:rsid w:val="002E4DA6"/>
    <w:rsid w:val="002E61D2"/>
    <w:rsid w:val="002E6480"/>
    <w:rsid w:val="002F11D5"/>
    <w:rsid w:val="002F7FDB"/>
    <w:rsid w:val="00301040"/>
    <w:rsid w:val="0030211F"/>
    <w:rsid w:val="00302627"/>
    <w:rsid w:val="003033BA"/>
    <w:rsid w:val="00304AEF"/>
    <w:rsid w:val="00304BF5"/>
    <w:rsid w:val="00307D9F"/>
    <w:rsid w:val="00310BDF"/>
    <w:rsid w:val="00311DF5"/>
    <w:rsid w:val="00312140"/>
    <w:rsid w:val="00312A0A"/>
    <w:rsid w:val="003166E2"/>
    <w:rsid w:val="00316D6B"/>
    <w:rsid w:val="00320691"/>
    <w:rsid w:val="00323937"/>
    <w:rsid w:val="00323CD6"/>
    <w:rsid w:val="00324206"/>
    <w:rsid w:val="00331F1A"/>
    <w:rsid w:val="00332ECF"/>
    <w:rsid w:val="003342EF"/>
    <w:rsid w:val="0034047C"/>
    <w:rsid w:val="00342FB9"/>
    <w:rsid w:val="0034540D"/>
    <w:rsid w:val="00345BB1"/>
    <w:rsid w:val="00346B8C"/>
    <w:rsid w:val="003529A3"/>
    <w:rsid w:val="00355B5F"/>
    <w:rsid w:val="003560F6"/>
    <w:rsid w:val="0036181B"/>
    <w:rsid w:val="00364CB6"/>
    <w:rsid w:val="003663BD"/>
    <w:rsid w:val="00366F7B"/>
    <w:rsid w:val="003706EA"/>
    <w:rsid w:val="00373C3D"/>
    <w:rsid w:val="00374A1D"/>
    <w:rsid w:val="00374BE4"/>
    <w:rsid w:val="0037577A"/>
    <w:rsid w:val="00376CED"/>
    <w:rsid w:val="00381C9D"/>
    <w:rsid w:val="003821C5"/>
    <w:rsid w:val="00384434"/>
    <w:rsid w:val="00384BDF"/>
    <w:rsid w:val="003869F9"/>
    <w:rsid w:val="00387B9F"/>
    <w:rsid w:val="003907B3"/>
    <w:rsid w:val="00390BA9"/>
    <w:rsid w:val="00390C3C"/>
    <w:rsid w:val="003911D1"/>
    <w:rsid w:val="003922B8"/>
    <w:rsid w:val="00395D6C"/>
    <w:rsid w:val="003A03FD"/>
    <w:rsid w:val="003A1D86"/>
    <w:rsid w:val="003A23C1"/>
    <w:rsid w:val="003B0041"/>
    <w:rsid w:val="003B1750"/>
    <w:rsid w:val="003B19E3"/>
    <w:rsid w:val="003B3A11"/>
    <w:rsid w:val="003B6061"/>
    <w:rsid w:val="003C4D3D"/>
    <w:rsid w:val="003C7BFB"/>
    <w:rsid w:val="003D5F9B"/>
    <w:rsid w:val="003D66BA"/>
    <w:rsid w:val="003E14FE"/>
    <w:rsid w:val="003E3CC2"/>
    <w:rsid w:val="003E6787"/>
    <w:rsid w:val="003E6ABA"/>
    <w:rsid w:val="003E6ED1"/>
    <w:rsid w:val="003F5E24"/>
    <w:rsid w:val="003F6A77"/>
    <w:rsid w:val="00400EF6"/>
    <w:rsid w:val="00403593"/>
    <w:rsid w:val="00403F24"/>
    <w:rsid w:val="004046A3"/>
    <w:rsid w:val="00405584"/>
    <w:rsid w:val="004134F2"/>
    <w:rsid w:val="00417AC4"/>
    <w:rsid w:val="004240F5"/>
    <w:rsid w:val="004248AF"/>
    <w:rsid w:val="00425BAA"/>
    <w:rsid w:val="00434D74"/>
    <w:rsid w:val="004353B4"/>
    <w:rsid w:val="00435886"/>
    <w:rsid w:val="004403C4"/>
    <w:rsid w:val="00440F64"/>
    <w:rsid w:val="00442A3A"/>
    <w:rsid w:val="00443F58"/>
    <w:rsid w:val="004441FC"/>
    <w:rsid w:val="00445E88"/>
    <w:rsid w:val="00447656"/>
    <w:rsid w:val="004477D2"/>
    <w:rsid w:val="00450E71"/>
    <w:rsid w:val="00460B0E"/>
    <w:rsid w:val="00461025"/>
    <w:rsid w:val="00463875"/>
    <w:rsid w:val="004638C6"/>
    <w:rsid w:val="00465420"/>
    <w:rsid w:val="0047139E"/>
    <w:rsid w:val="00472214"/>
    <w:rsid w:val="00472E54"/>
    <w:rsid w:val="00474E68"/>
    <w:rsid w:val="00474E9D"/>
    <w:rsid w:val="00475D9C"/>
    <w:rsid w:val="00490F7A"/>
    <w:rsid w:val="00493004"/>
    <w:rsid w:val="004934E1"/>
    <w:rsid w:val="00494170"/>
    <w:rsid w:val="00495119"/>
    <w:rsid w:val="004976A5"/>
    <w:rsid w:val="004A0336"/>
    <w:rsid w:val="004A258D"/>
    <w:rsid w:val="004A2A82"/>
    <w:rsid w:val="004A4577"/>
    <w:rsid w:val="004A4973"/>
    <w:rsid w:val="004A56B8"/>
    <w:rsid w:val="004A72DD"/>
    <w:rsid w:val="004B05B4"/>
    <w:rsid w:val="004B0CAC"/>
    <w:rsid w:val="004B3A6F"/>
    <w:rsid w:val="004C7AB7"/>
    <w:rsid w:val="004D1DE2"/>
    <w:rsid w:val="004D4631"/>
    <w:rsid w:val="004D673A"/>
    <w:rsid w:val="004E2A93"/>
    <w:rsid w:val="004E2E62"/>
    <w:rsid w:val="004E3BA1"/>
    <w:rsid w:val="004E6FBF"/>
    <w:rsid w:val="004E7AD9"/>
    <w:rsid w:val="004F049D"/>
    <w:rsid w:val="004F140B"/>
    <w:rsid w:val="004F3FD3"/>
    <w:rsid w:val="004F4398"/>
    <w:rsid w:val="004F55B6"/>
    <w:rsid w:val="004F71D6"/>
    <w:rsid w:val="004F73A4"/>
    <w:rsid w:val="00501A81"/>
    <w:rsid w:val="0050562B"/>
    <w:rsid w:val="00505793"/>
    <w:rsid w:val="0051522B"/>
    <w:rsid w:val="00521288"/>
    <w:rsid w:val="00522099"/>
    <w:rsid w:val="005220B4"/>
    <w:rsid w:val="00523715"/>
    <w:rsid w:val="00524106"/>
    <w:rsid w:val="005250B9"/>
    <w:rsid w:val="0052648B"/>
    <w:rsid w:val="00530AAC"/>
    <w:rsid w:val="0053108E"/>
    <w:rsid w:val="0053210C"/>
    <w:rsid w:val="00537CA2"/>
    <w:rsid w:val="00537FDF"/>
    <w:rsid w:val="0054066A"/>
    <w:rsid w:val="00543898"/>
    <w:rsid w:val="0054746C"/>
    <w:rsid w:val="005502C7"/>
    <w:rsid w:val="00550D47"/>
    <w:rsid w:val="0055121A"/>
    <w:rsid w:val="00553FC0"/>
    <w:rsid w:val="00554E70"/>
    <w:rsid w:val="00560D38"/>
    <w:rsid w:val="00561935"/>
    <w:rsid w:val="00561B6E"/>
    <w:rsid w:val="00562EFB"/>
    <w:rsid w:val="00566000"/>
    <w:rsid w:val="00566D31"/>
    <w:rsid w:val="00567348"/>
    <w:rsid w:val="00567A83"/>
    <w:rsid w:val="00567D64"/>
    <w:rsid w:val="00573B81"/>
    <w:rsid w:val="0057615A"/>
    <w:rsid w:val="005763FC"/>
    <w:rsid w:val="00577D32"/>
    <w:rsid w:val="0058167C"/>
    <w:rsid w:val="00582703"/>
    <w:rsid w:val="005842A3"/>
    <w:rsid w:val="005857C9"/>
    <w:rsid w:val="005861F3"/>
    <w:rsid w:val="00587B25"/>
    <w:rsid w:val="00591D9D"/>
    <w:rsid w:val="00594B5B"/>
    <w:rsid w:val="00594F44"/>
    <w:rsid w:val="0059527C"/>
    <w:rsid w:val="005A0D6D"/>
    <w:rsid w:val="005A1FD1"/>
    <w:rsid w:val="005A3BAF"/>
    <w:rsid w:val="005A44E0"/>
    <w:rsid w:val="005A517F"/>
    <w:rsid w:val="005A5672"/>
    <w:rsid w:val="005A72F9"/>
    <w:rsid w:val="005B1D83"/>
    <w:rsid w:val="005B3705"/>
    <w:rsid w:val="005B382F"/>
    <w:rsid w:val="005B3859"/>
    <w:rsid w:val="005B3A9D"/>
    <w:rsid w:val="005B556E"/>
    <w:rsid w:val="005C1241"/>
    <w:rsid w:val="005C219A"/>
    <w:rsid w:val="005C3AA0"/>
    <w:rsid w:val="005C4DA9"/>
    <w:rsid w:val="005D6610"/>
    <w:rsid w:val="005D6AA3"/>
    <w:rsid w:val="005D6D9A"/>
    <w:rsid w:val="005D73B9"/>
    <w:rsid w:val="005E03DB"/>
    <w:rsid w:val="005E12B5"/>
    <w:rsid w:val="005E1A68"/>
    <w:rsid w:val="005E26D9"/>
    <w:rsid w:val="005E33AE"/>
    <w:rsid w:val="005F120F"/>
    <w:rsid w:val="005F5108"/>
    <w:rsid w:val="005F689A"/>
    <w:rsid w:val="005F756A"/>
    <w:rsid w:val="00600196"/>
    <w:rsid w:val="0060457A"/>
    <w:rsid w:val="0060492D"/>
    <w:rsid w:val="00605B29"/>
    <w:rsid w:val="006060BC"/>
    <w:rsid w:val="0060615A"/>
    <w:rsid w:val="00607122"/>
    <w:rsid w:val="006105E9"/>
    <w:rsid w:val="006133C4"/>
    <w:rsid w:val="00613958"/>
    <w:rsid w:val="00614E26"/>
    <w:rsid w:val="006154F5"/>
    <w:rsid w:val="00615E64"/>
    <w:rsid w:val="00617465"/>
    <w:rsid w:val="00622105"/>
    <w:rsid w:val="0062320F"/>
    <w:rsid w:val="006251E0"/>
    <w:rsid w:val="0062749A"/>
    <w:rsid w:val="0063598F"/>
    <w:rsid w:val="00635FE2"/>
    <w:rsid w:val="00636D3E"/>
    <w:rsid w:val="0064535E"/>
    <w:rsid w:val="0064704C"/>
    <w:rsid w:val="00647098"/>
    <w:rsid w:val="00647CEA"/>
    <w:rsid w:val="00653BAA"/>
    <w:rsid w:val="00653D2C"/>
    <w:rsid w:val="0065737F"/>
    <w:rsid w:val="00657B12"/>
    <w:rsid w:val="00662221"/>
    <w:rsid w:val="0066425D"/>
    <w:rsid w:val="00666982"/>
    <w:rsid w:val="0067007D"/>
    <w:rsid w:val="006707FC"/>
    <w:rsid w:val="0068164D"/>
    <w:rsid w:val="006817A3"/>
    <w:rsid w:val="00682813"/>
    <w:rsid w:val="0069055B"/>
    <w:rsid w:val="00692759"/>
    <w:rsid w:val="00693848"/>
    <w:rsid w:val="0069552F"/>
    <w:rsid w:val="00697E75"/>
    <w:rsid w:val="006A1E72"/>
    <w:rsid w:val="006A369C"/>
    <w:rsid w:val="006B3192"/>
    <w:rsid w:val="006C37FC"/>
    <w:rsid w:val="006C530E"/>
    <w:rsid w:val="006C53F3"/>
    <w:rsid w:val="006C7AC3"/>
    <w:rsid w:val="006C7D0F"/>
    <w:rsid w:val="006D21E2"/>
    <w:rsid w:val="006D3284"/>
    <w:rsid w:val="006D34C3"/>
    <w:rsid w:val="006D60AE"/>
    <w:rsid w:val="006D679B"/>
    <w:rsid w:val="006D6EF4"/>
    <w:rsid w:val="006E160A"/>
    <w:rsid w:val="006E6684"/>
    <w:rsid w:val="006E68AC"/>
    <w:rsid w:val="006F01D1"/>
    <w:rsid w:val="006F2E56"/>
    <w:rsid w:val="006F4292"/>
    <w:rsid w:val="00700E46"/>
    <w:rsid w:val="00701153"/>
    <w:rsid w:val="0070276B"/>
    <w:rsid w:val="00713FCD"/>
    <w:rsid w:val="00716CC8"/>
    <w:rsid w:val="00721DA2"/>
    <w:rsid w:val="007237F2"/>
    <w:rsid w:val="0073216A"/>
    <w:rsid w:val="0073424E"/>
    <w:rsid w:val="00734287"/>
    <w:rsid w:val="00734A37"/>
    <w:rsid w:val="00735DAB"/>
    <w:rsid w:val="00736FF9"/>
    <w:rsid w:val="0074117A"/>
    <w:rsid w:val="0074154C"/>
    <w:rsid w:val="00741802"/>
    <w:rsid w:val="00742561"/>
    <w:rsid w:val="00743EB5"/>
    <w:rsid w:val="00745B4F"/>
    <w:rsid w:val="00746A69"/>
    <w:rsid w:val="00750581"/>
    <w:rsid w:val="0075649B"/>
    <w:rsid w:val="007564CE"/>
    <w:rsid w:val="00761F75"/>
    <w:rsid w:val="007629AA"/>
    <w:rsid w:val="00763199"/>
    <w:rsid w:val="007670DB"/>
    <w:rsid w:val="0077207C"/>
    <w:rsid w:val="0077208A"/>
    <w:rsid w:val="007749E0"/>
    <w:rsid w:val="007821CD"/>
    <w:rsid w:val="00786408"/>
    <w:rsid w:val="007865F9"/>
    <w:rsid w:val="0078672A"/>
    <w:rsid w:val="007907C6"/>
    <w:rsid w:val="00790F85"/>
    <w:rsid w:val="007958D2"/>
    <w:rsid w:val="007979BA"/>
    <w:rsid w:val="007A1810"/>
    <w:rsid w:val="007A2710"/>
    <w:rsid w:val="007B0D32"/>
    <w:rsid w:val="007C1333"/>
    <w:rsid w:val="007C28B0"/>
    <w:rsid w:val="007C3CAD"/>
    <w:rsid w:val="007C46CA"/>
    <w:rsid w:val="007C4EE8"/>
    <w:rsid w:val="007C7662"/>
    <w:rsid w:val="007D0D1C"/>
    <w:rsid w:val="007D4AB6"/>
    <w:rsid w:val="007D73EF"/>
    <w:rsid w:val="007E040E"/>
    <w:rsid w:val="007E0BE2"/>
    <w:rsid w:val="007E0FEA"/>
    <w:rsid w:val="007E1C17"/>
    <w:rsid w:val="007F0ED1"/>
    <w:rsid w:val="007F2F24"/>
    <w:rsid w:val="007F34FE"/>
    <w:rsid w:val="007F4930"/>
    <w:rsid w:val="007F554C"/>
    <w:rsid w:val="007F5C72"/>
    <w:rsid w:val="00802272"/>
    <w:rsid w:val="008024F1"/>
    <w:rsid w:val="00803E7C"/>
    <w:rsid w:val="00806B6C"/>
    <w:rsid w:val="008152E1"/>
    <w:rsid w:val="00835A00"/>
    <w:rsid w:val="00836A18"/>
    <w:rsid w:val="00837E98"/>
    <w:rsid w:val="00841AE1"/>
    <w:rsid w:val="00843DFC"/>
    <w:rsid w:val="008452B7"/>
    <w:rsid w:val="00854C81"/>
    <w:rsid w:val="008556BC"/>
    <w:rsid w:val="008570E3"/>
    <w:rsid w:val="00861ECD"/>
    <w:rsid w:val="00862393"/>
    <w:rsid w:val="00865856"/>
    <w:rsid w:val="00866B8E"/>
    <w:rsid w:val="00871B09"/>
    <w:rsid w:val="00871B60"/>
    <w:rsid w:val="00872F60"/>
    <w:rsid w:val="008730BA"/>
    <w:rsid w:val="0087374D"/>
    <w:rsid w:val="00875789"/>
    <w:rsid w:val="00880990"/>
    <w:rsid w:val="00881F22"/>
    <w:rsid w:val="00890850"/>
    <w:rsid w:val="0089134D"/>
    <w:rsid w:val="00891CD9"/>
    <w:rsid w:val="0089269B"/>
    <w:rsid w:val="0089445E"/>
    <w:rsid w:val="00894610"/>
    <w:rsid w:val="008955B8"/>
    <w:rsid w:val="008A1FA7"/>
    <w:rsid w:val="008A4641"/>
    <w:rsid w:val="008A5313"/>
    <w:rsid w:val="008A584A"/>
    <w:rsid w:val="008A68C6"/>
    <w:rsid w:val="008B2309"/>
    <w:rsid w:val="008B7B02"/>
    <w:rsid w:val="008C5026"/>
    <w:rsid w:val="008D0D16"/>
    <w:rsid w:val="008D24EB"/>
    <w:rsid w:val="008D4ED4"/>
    <w:rsid w:val="008D528E"/>
    <w:rsid w:val="008D6265"/>
    <w:rsid w:val="008D71E9"/>
    <w:rsid w:val="008E021A"/>
    <w:rsid w:val="008E0529"/>
    <w:rsid w:val="008E79A1"/>
    <w:rsid w:val="008F02A8"/>
    <w:rsid w:val="008F0C12"/>
    <w:rsid w:val="008F370F"/>
    <w:rsid w:val="00910F04"/>
    <w:rsid w:val="00915E1B"/>
    <w:rsid w:val="00921758"/>
    <w:rsid w:val="0092185B"/>
    <w:rsid w:val="00921CCC"/>
    <w:rsid w:val="00930AF1"/>
    <w:rsid w:val="0093657C"/>
    <w:rsid w:val="00940D79"/>
    <w:rsid w:val="00952595"/>
    <w:rsid w:val="00952857"/>
    <w:rsid w:val="00956772"/>
    <w:rsid w:val="00961006"/>
    <w:rsid w:val="00962E77"/>
    <w:rsid w:val="00962F95"/>
    <w:rsid w:val="00964C26"/>
    <w:rsid w:val="009657A3"/>
    <w:rsid w:val="009677E5"/>
    <w:rsid w:val="00971F65"/>
    <w:rsid w:val="009759EB"/>
    <w:rsid w:val="009814DE"/>
    <w:rsid w:val="00983CFD"/>
    <w:rsid w:val="0098424C"/>
    <w:rsid w:val="009862C7"/>
    <w:rsid w:val="00990EEE"/>
    <w:rsid w:val="00991672"/>
    <w:rsid w:val="009946DB"/>
    <w:rsid w:val="009A0242"/>
    <w:rsid w:val="009A2B82"/>
    <w:rsid w:val="009B081E"/>
    <w:rsid w:val="009B0E7A"/>
    <w:rsid w:val="009B21E6"/>
    <w:rsid w:val="009C0A3D"/>
    <w:rsid w:val="009C2B7D"/>
    <w:rsid w:val="009C5F2D"/>
    <w:rsid w:val="009D33C2"/>
    <w:rsid w:val="009D6E14"/>
    <w:rsid w:val="009E0809"/>
    <w:rsid w:val="009E117D"/>
    <w:rsid w:val="009E3828"/>
    <w:rsid w:val="009E7A6E"/>
    <w:rsid w:val="009F1D3B"/>
    <w:rsid w:val="009F23F1"/>
    <w:rsid w:val="009F5400"/>
    <w:rsid w:val="009F6EFB"/>
    <w:rsid w:val="009F7F48"/>
    <w:rsid w:val="00A026CB"/>
    <w:rsid w:val="00A02932"/>
    <w:rsid w:val="00A03035"/>
    <w:rsid w:val="00A04629"/>
    <w:rsid w:val="00A04F8D"/>
    <w:rsid w:val="00A112B0"/>
    <w:rsid w:val="00A13D86"/>
    <w:rsid w:val="00A1558F"/>
    <w:rsid w:val="00A23A96"/>
    <w:rsid w:val="00A25564"/>
    <w:rsid w:val="00A25CCD"/>
    <w:rsid w:val="00A26D19"/>
    <w:rsid w:val="00A33C22"/>
    <w:rsid w:val="00A40641"/>
    <w:rsid w:val="00A41624"/>
    <w:rsid w:val="00A41E25"/>
    <w:rsid w:val="00A41EE5"/>
    <w:rsid w:val="00A42E40"/>
    <w:rsid w:val="00A444BE"/>
    <w:rsid w:val="00A52F57"/>
    <w:rsid w:val="00A536DB"/>
    <w:rsid w:val="00A567C8"/>
    <w:rsid w:val="00A6237E"/>
    <w:rsid w:val="00A62695"/>
    <w:rsid w:val="00A63B53"/>
    <w:rsid w:val="00A648CD"/>
    <w:rsid w:val="00A6617F"/>
    <w:rsid w:val="00A671E9"/>
    <w:rsid w:val="00A70135"/>
    <w:rsid w:val="00A70337"/>
    <w:rsid w:val="00A70BAC"/>
    <w:rsid w:val="00A83D02"/>
    <w:rsid w:val="00A84C62"/>
    <w:rsid w:val="00A873E9"/>
    <w:rsid w:val="00A90457"/>
    <w:rsid w:val="00A907A4"/>
    <w:rsid w:val="00AA189E"/>
    <w:rsid w:val="00AA30BF"/>
    <w:rsid w:val="00AB049D"/>
    <w:rsid w:val="00AB2B43"/>
    <w:rsid w:val="00AB5848"/>
    <w:rsid w:val="00AB5A69"/>
    <w:rsid w:val="00AB791C"/>
    <w:rsid w:val="00AC7D76"/>
    <w:rsid w:val="00AD10A9"/>
    <w:rsid w:val="00AD2139"/>
    <w:rsid w:val="00AD218B"/>
    <w:rsid w:val="00AD2AB7"/>
    <w:rsid w:val="00AD338D"/>
    <w:rsid w:val="00AD3840"/>
    <w:rsid w:val="00AD3DF9"/>
    <w:rsid w:val="00AD5743"/>
    <w:rsid w:val="00AE0FAA"/>
    <w:rsid w:val="00AE2F46"/>
    <w:rsid w:val="00AE707E"/>
    <w:rsid w:val="00AF17C3"/>
    <w:rsid w:val="00AF1DB0"/>
    <w:rsid w:val="00AF35D5"/>
    <w:rsid w:val="00AF3EF6"/>
    <w:rsid w:val="00AF58D1"/>
    <w:rsid w:val="00AF5EA9"/>
    <w:rsid w:val="00AF6BDB"/>
    <w:rsid w:val="00B06001"/>
    <w:rsid w:val="00B15939"/>
    <w:rsid w:val="00B16290"/>
    <w:rsid w:val="00B17F81"/>
    <w:rsid w:val="00B212F5"/>
    <w:rsid w:val="00B23E3D"/>
    <w:rsid w:val="00B23FB0"/>
    <w:rsid w:val="00B26D8A"/>
    <w:rsid w:val="00B27EC0"/>
    <w:rsid w:val="00B310E8"/>
    <w:rsid w:val="00B352BE"/>
    <w:rsid w:val="00B35B61"/>
    <w:rsid w:val="00B37BB3"/>
    <w:rsid w:val="00B46A2A"/>
    <w:rsid w:val="00B478CF"/>
    <w:rsid w:val="00B52664"/>
    <w:rsid w:val="00B564EC"/>
    <w:rsid w:val="00B56711"/>
    <w:rsid w:val="00B57F1B"/>
    <w:rsid w:val="00B620E6"/>
    <w:rsid w:val="00B7032A"/>
    <w:rsid w:val="00B709E5"/>
    <w:rsid w:val="00B7158F"/>
    <w:rsid w:val="00B75E43"/>
    <w:rsid w:val="00B772CD"/>
    <w:rsid w:val="00B77EA5"/>
    <w:rsid w:val="00B77ED9"/>
    <w:rsid w:val="00B81C82"/>
    <w:rsid w:val="00B913A1"/>
    <w:rsid w:val="00B92FE6"/>
    <w:rsid w:val="00B9608C"/>
    <w:rsid w:val="00B96E93"/>
    <w:rsid w:val="00B97995"/>
    <w:rsid w:val="00BA318A"/>
    <w:rsid w:val="00BA4BED"/>
    <w:rsid w:val="00BA65B4"/>
    <w:rsid w:val="00BB099E"/>
    <w:rsid w:val="00BB289A"/>
    <w:rsid w:val="00BB33C7"/>
    <w:rsid w:val="00BB3EB8"/>
    <w:rsid w:val="00BB6ADC"/>
    <w:rsid w:val="00BC12DC"/>
    <w:rsid w:val="00BC295A"/>
    <w:rsid w:val="00BC4602"/>
    <w:rsid w:val="00BC5C45"/>
    <w:rsid w:val="00BC63BA"/>
    <w:rsid w:val="00BC6D3B"/>
    <w:rsid w:val="00BD0D1E"/>
    <w:rsid w:val="00BD3202"/>
    <w:rsid w:val="00BD355D"/>
    <w:rsid w:val="00BD391E"/>
    <w:rsid w:val="00BE01E0"/>
    <w:rsid w:val="00BE083C"/>
    <w:rsid w:val="00BE37D5"/>
    <w:rsid w:val="00BE469B"/>
    <w:rsid w:val="00BE6DFE"/>
    <w:rsid w:val="00BE74BA"/>
    <w:rsid w:val="00BF10E5"/>
    <w:rsid w:val="00BF3B92"/>
    <w:rsid w:val="00BF3B96"/>
    <w:rsid w:val="00BF5805"/>
    <w:rsid w:val="00BF7EB5"/>
    <w:rsid w:val="00C02995"/>
    <w:rsid w:val="00C0351E"/>
    <w:rsid w:val="00C0494F"/>
    <w:rsid w:val="00C05683"/>
    <w:rsid w:val="00C07033"/>
    <w:rsid w:val="00C1101B"/>
    <w:rsid w:val="00C2045F"/>
    <w:rsid w:val="00C2103B"/>
    <w:rsid w:val="00C22F9F"/>
    <w:rsid w:val="00C230C3"/>
    <w:rsid w:val="00C2326B"/>
    <w:rsid w:val="00C23E4A"/>
    <w:rsid w:val="00C262C4"/>
    <w:rsid w:val="00C27843"/>
    <w:rsid w:val="00C312E5"/>
    <w:rsid w:val="00C31A15"/>
    <w:rsid w:val="00C33854"/>
    <w:rsid w:val="00C34B56"/>
    <w:rsid w:val="00C41B6E"/>
    <w:rsid w:val="00C43E97"/>
    <w:rsid w:val="00C4727B"/>
    <w:rsid w:val="00C50648"/>
    <w:rsid w:val="00C522F8"/>
    <w:rsid w:val="00C60AB6"/>
    <w:rsid w:val="00C60E82"/>
    <w:rsid w:val="00C662BC"/>
    <w:rsid w:val="00C71292"/>
    <w:rsid w:val="00C72A83"/>
    <w:rsid w:val="00C75CA8"/>
    <w:rsid w:val="00C806EB"/>
    <w:rsid w:val="00C8390C"/>
    <w:rsid w:val="00C85813"/>
    <w:rsid w:val="00C91BE2"/>
    <w:rsid w:val="00C9252A"/>
    <w:rsid w:val="00C94135"/>
    <w:rsid w:val="00C95D13"/>
    <w:rsid w:val="00CA2734"/>
    <w:rsid w:val="00CA45B4"/>
    <w:rsid w:val="00CA798D"/>
    <w:rsid w:val="00CB1784"/>
    <w:rsid w:val="00CB5BC7"/>
    <w:rsid w:val="00CC05A2"/>
    <w:rsid w:val="00CD112E"/>
    <w:rsid w:val="00CD48D3"/>
    <w:rsid w:val="00CD71C0"/>
    <w:rsid w:val="00CE06D5"/>
    <w:rsid w:val="00CE4F30"/>
    <w:rsid w:val="00CE52D1"/>
    <w:rsid w:val="00CE6274"/>
    <w:rsid w:val="00CE6C79"/>
    <w:rsid w:val="00CF0843"/>
    <w:rsid w:val="00CF1CD9"/>
    <w:rsid w:val="00CF3033"/>
    <w:rsid w:val="00CF7BD9"/>
    <w:rsid w:val="00D0194B"/>
    <w:rsid w:val="00D03991"/>
    <w:rsid w:val="00D044E8"/>
    <w:rsid w:val="00D07AD6"/>
    <w:rsid w:val="00D12056"/>
    <w:rsid w:val="00D12377"/>
    <w:rsid w:val="00D12513"/>
    <w:rsid w:val="00D15D6E"/>
    <w:rsid w:val="00D171B0"/>
    <w:rsid w:val="00D21F12"/>
    <w:rsid w:val="00D24672"/>
    <w:rsid w:val="00D246A5"/>
    <w:rsid w:val="00D249E5"/>
    <w:rsid w:val="00D26C37"/>
    <w:rsid w:val="00D27661"/>
    <w:rsid w:val="00D2766A"/>
    <w:rsid w:val="00D34F49"/>
    <w:rsid w:val="00D3586D"/>
    <w:rsid w:val="00D36A6A"/>
    <w:rsid w:val="00D379FC"/>
    <w:rsid w:val="00D4798B"/>
    <w:rsid w:val="00D50950"/>
    <w:rsid w:val="00D50F7E"/>
    <w:rsid w:val="00D54962"/>
    <w:rsid w:val="00D557F4"/>
    <w:rsid w:val="00D57CAA"/>
    <w:rsid w:val="00D61F92"/>
    <w:rsid w:val="00D635F5"/>
    <w:rsid w:val="00D63DAF"/>
    <w:rsid w:val="00D66D48"/>
    <w:rsid w:val="00D67807"/>
    <w:rsid w:val="00D708D9"/>
    <w:rsid w:val="00D742E1"/>
    <w:rsid w:val="00D74B17"/>
    <w:rsid w:val="00D7769C"/>
    <w:rsid w:val="00D80AB0"/>
    <w:rsid w:val="00D81029"/>
    <w:rsid w:val="00D828F0"/>
    <w:rsid w:val="00D84C0A"/>
    <w:rsid w:val="00D8538F"/>
    <w:rsid w:val="00D87B14"/>
    <w:rsid w:val="00D9044C"/>
    <w:rsid w:val="00D90558"/>
    <w:rsid w:val="00D907EB"/>
    <w:rsid w:val="00D90B03"/>
    <w:rsid w:val="00D926B5"/>
    <w:rsid w:val="00D92940"/>
    <w:rsid w:val="00D97FF0"/>
    <w:rsid w:val="00DA137E"/>
    <w:rsid w:val="00DA5D0A"/>
    <w:rsid w:val="00DB1A44"/>
    <w:rsid w:val="00DB2CBF"/>
    <w:rsid w:val="00DB483B"/>
    <w:rsid w:val="00DB75FF"/>
    <w:rsid w:val="00DC0722"/>
    <w:rsid w:val="00DC08DF"/>
    <w:rsid w:val="00DC5720"/>
    <w:rsid w:val="00DC5CB0"/>
    <w:rsid w:val="00DC7ABC"/>
    <w:rsid w:val="00DD2CB0"/>
    <w:rsid w:val="00DE02F9"/>
    <w:rsid w:val="00DE11C2"/>
    <w:rsid w:val="00DE39B8"/>
    <w:rsid w:val="00DE7EBB"/>
    <w:rsid w:val="00DF4A37"/>
    <w:rsid w:val="00DF519A"/>
    <w:rsid w:val="00E059B7"/>
    <w:rsid w:val="00E14766"/>
    <w:rsid w:val="00E1566E"/>
    <w:rsid w:val="00E16405"/>
    <w:rsid w:val="00E202B7"/>
    <w:rsid w:val="00E20353"/>
    <w:rsid w:val="00E220FD"/>
    <w:rsid w:val="00E22A31"/>
    <w:rsid w:val="00E2665D"/>
    <w:rsid w:val="00E27006"/>
    <w:rsid w:val="00E27E90"/>
    <w:rsid w:val="00E30CAA"/>
    <w:rsid w:val="00E31FB9"/>
    <w:rsid w:val="00E371C7"/>
    <w:rsid w:val="00E4003B"/>
    <w:rsid w:val="00E4099B"/>
    <w:rsid w:val="00E41290"/>
    <w:rsid w:val="00E4156F"/>
    <w:rsid w:val="00E41D14"/>
    <w:rsid w:val="00E43754"/>
    <w:rsid w:val="00E44CB5"/>
    <w:rsid w:val="00E4502E"/>
    <w:rsid w:val="00E46539"/>
    <w:rsid w:val="00E46C60"/>
    <w:rsid w:val="00E50843"/>
    <w:rsid w:val="00E5175E"/>
    <w:rsid w:val="00E519CA"/>
    <w:rsid w:val="00E54AC0"/>
    <w:rsid w:val="00E55CA6"/>
    <w:rsid w:val="00E566F3"/>
    <w:rsid w:val="00E56D6B"/>
    <w:rsid w:val="00E61C60"/>
    <w:rsid w:val="00E628E8"/>
    <w:rsid w:val="00E71EE0"/>
    <w:rsid w:val="00E74BC8"/>
    <w:rsid w:val="00E74ED5"/>
    <w:rsid w:val="00E8010C"/>
    <w:rsid w:val="00E90D33"/>
    <w:rsid w:val="00E931FA"/>
    <w:rsid w:val="00EA59D9"/>
    <w:rsid w:val="00EA7AA2"/>
    <w:rsid w:val="00EB0221"/>
    <w:rsid w:val="00EB2771"/>
    <w:rsid w:val="00EB2DDA"/>
    <w:rsid w:val="00EB5DC4"/>
    <w:rsid w:val="00EC0CBE"/>
    <w:rsid w:val="00EC266C"/>
    <w:rsid w:val="00EC560E"/>
    <w:rsid w:val="00EC5E6C"/>
    <w:rsid w:val="00EC660D"/>
    <w:rsid w:val="00EC71BA"/>
    <w:rsid w:val="00EC7E77"/>
    <w:rsid w:val="00ED1D41"/>
    <w:rsid w:val="00EE116E"/>
    <w:rsid w:val="00EE2144"/>
    <w:rsid w:val="00EE2886"/>
    <w:rsid w:val="00EE2AAB"/>
    <w:rsid w:val="00EE6BA8"/>
    <w:rsid w:val="00EF1344"/>
    <w:rsid w:val="00EF3BB7"/>
    <w:rsid w:val="00EF42C0"/>
    <w:rsid w:val="00EF4A88"/>
    <w:rsid w:val="00EF733C"/>
    <w:rsid w:val="00EF7D63"/>
    <w:rsid w:val="00F024DF"/>
    <w:rsid w:val="00F0498F"/>
    <w:rsid w:val="00F05473"/>
    <w:rsid w:val="00F10981"/>
    <w:rsid w:val="00F156E7"/>
    <w:rsid w:val="00F1667E"/>
    <w:rsid w:val="00F166D1"/>
    <w:rsid w:val="00F22004"/>
    <w:rsid w:val="00F226E1"/>
    <w:rsid w:val="00F22C1C"/>
    <w:rsid w:val="00F22F79"/>
    <w:rsid w:val="00F2658C"/>
    <w:rsid w:val="00F30DAE"/>
    <w:rsid w:val="00F31084"/>
    <w:rsid w:val="00F35278"/>
    <w:rsid w:val="00F37A25"/>
    <w:rsid w:val="00F37DA1"/>
    <w:rsid w:val="00F422ED"/>
    <w:rsid w:val="00F42A49"/>
    <w:rsid w:val="00F44C07"/>
    <w:rsid w:val="00F461D4"/>
    <w:rsid w:val="00F47552"/>
    <w:rsid w:val="00F47B4F"/>
    <w:rsid w:val="00F56EDD"/>
    <w:rsid w:val="00F60FEC"/>
    <w:rsid w:val="00F6576B"/>
    <w:rsid w:val="00F74BCE"/>
    <w:rsid w:val="00F74C41"/>
    <w:rsid w:val="00F7680E"/>
    <w:rsid w:val="00F778F8"/>
    <w:rsid w:val="00F77A38"/>
    <w:rsid w:val="00F80A15"/>
    <w:rsid w:val="00F8293E"/>
    <w:rsid w:val="00F84FF1"/>
    <w:rsid w:val="00F85BCE"/>
    <w:rsid w:val="00F93962"/>
    <w:rsid w:val="00FA2CD6"/>
    <w:rsid w:val="00FA4925"/>
    <w:rsid w:val="00FA56A1"/>
    <w:rsid w:val="00FB359C"/>
    <w:rsid w:val="00FB4AE7"/>
    <w:rsid w:val="00FB4E4E"/>
    <w:rsid w:val="00FB599A"/>
    <w:rsid w:val="00FC087D"/>
    <w:rsid w:val="00FC2E1A"/>
    <w:rsid w:val="00FC49BF"/>
    <w:rsid w:val="00FC612E"/>
    <w:rsid w:val="00FD288C"/>
    <w:rsid w:val="00FD7032"/>
    <w:rsid w:val="00FE236E"/>
    <w:rsid w:val="00FE4328"/>
    <w:rsid w:val="00FE666A"/>
    <w:rsid w:val="00FE74C7"/>
    <w:rsid w:val="00FF1754"/>
    <w:rsid w:val="00FF3093"/>
    <w:rsid w:val="00FF3F1A"/>
    <w:rsid w:val="00FF43CB"/>
    <w:rsid w:val="00FF54B9"/>
    <w:rsid w:val="00FF5E38"/>
    <w:rsid w:val="00FF5F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004"/>
    <w:pPr>
      <w:widowControl w:val="0"/>
    </w:pPr>
    <w:rPr>
      <w:sz w:val="24"/>
      <w:szCs w:val="24"/>
      <w:lang w:val="en-GB" w:eastAsia="zh-TW"/>
    </w:rPr>
  </w:style>
  <w:style w:type="paragraph" w:styleId="Heading1">
    <w:name w:val="heading 1"/>
    <w:basedOn w:val="Normal"/>
    <w:next w:val="Normal"/>
    <w:link w:val="Heading1Char"/>
    <w:uiPriority w:val="99"/>
    <w:qFormat/>
    <w:rsid w:val="00AC7D76"/>
    <w:pPr>
      <w:keepNext/>
      <w:spacing w:line="240" w:lineRule="exact"/>
      <w:jc w:val="center"/>
      <w:outlineLvl w:val="0"/>
    </w:pPr>
    <w:rPr>
      <w:b/>
      <w:bCs/>
    </w:rPr>
  </w:style>
  <w:style w:type="paragraph" w:styleId="Heading2">
    <w:name w:val="heading 2"/>
    <w:basedOn w:val="Normal"/>
    <w:next w:val="Normal"/>
    <w:link w:val="Heading2Char"/>
    <w:uiPriority w:val="99"/>
    <w:qFormat/>
    <w:rsid w:val="00AC7D76"/>
    <w:pPr>
      <w:keepNext/>
      <w:spacing w:line="220" w:lineRule="exact"/>
      <w:outlineLvl w:val="1"/>
    </w:pPr>
    <w:rPr>
      <w:b/>
      <w:bCs/>
      <w:sz w:val="20"/>
    </w:rPr>
  </w:style>
  <w:style w:type="paragraph" w:styleId="Heading3">
    <w:name w:val="heading 3"/>
    <w:basedOn w:val="Normal"/>
    <w:next w:val="Normal"/>
    <w:link w:val="Heading3Char"/>
    <w:uiPriority w:val="99"/>
    <w:qFormat/>
    <w:rsid w:val="00AC7D76"/>
    <w:pPr>
      <w:keepNext/>
      <w:adjustRightInd w:val="0"/>
      <w:snapToGrid w:val="0"/>
      <w:outlineLvl w:val="2"/>
    </w:pPr>
    <w:rPr>
      <w:b/>
      <w:bCs/>
    </w:rPr>
  </w:style>
  <w:style w:type="paragraph" w:styleId="Heading6">
    <w:name w:val="heading 6"/>
    <w:basedOn w:val="Normal"/>
    <w:next w:val="Normal"/>
    <w:link w:val="Heading6Char"/>
    <w:uiPriority w:val="99"/>
    <w:qFormat/>
    <w:rsid w:val="00BC295A"/>
    <w:pPr>
      <w:keepNext/>
      <w:spacing w:line="720" w:lineRule="auto"/>
      <w:ind w:leftChars="200" w:left="200"/>
      <w:outlineLvl w:val="5"/>
    </w:pPr>
    <w:rPr>
      <w:rFonts w:ascii="Cambria" w:hAnsi="Cambria"/>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lang w:val="en-GB" w:eastAsia="zh-TW"/>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lang w:val="en-GB" w:eastAsia="zh-TW"/>
    </w:rPr>
  </w:style>
  <w:style w:type="character" w:customStyle="1" w:styleId="Heading3Char">
    <w:name w:val="Heading 3 Char"/>
    <w:basedOn w:val="DefaultParagraphFont"/>
    <w:link w:val="Heading3"/>
    <w:uiPriority w:val="99"/>
    <w:semiHidden/>
    <w:locked/>
    <w:rPr>
      <w:rFonts w:cs="Times New Roman"/>
      <w:b/>
      <w:bCs/>
      <w:sz w:val="32"/>
      <w:szCs w:val="32"/>
      <w:lang w:val="en-GB" w:eastAsia="zh-TW"/>
    </w:rPr>
  </w:style>
  <w:style w:type="character" w:customStyle="1" w:styleId="Heading6Char">
    <w:name w:val="Heading 6 Char"/>
    <w:basedOn w:val="DefaultParagraphFont"/>
    <w:link w:val="Heading6"/>
    <w:uiPriority w:val="99"/>
    <w:semiHidden/>
    <w:locked/>
    <w:rsid w:val="00BC295A"/>
    <w:rPr>
      <w:rFonts w:ascii="Cambria" w:eastAsia="PMingLiU" w:hAnsi="Cambria" w:cs="Times New Roman"/>
      <w:kern w:val="2"/>
      <w:sz w:val="36"/>
      <w:szCs w:val="36"/>
      <w:lang w:val="en-GB"/>
    </w:rPr>
  </w:style>
  <w:style w:type="paragraph" w:styleId="BodyTextIndent">
    <w:name w:val="Body Text Indent"/>
    <w:basedOn w:val="Normal"/>
    <w:link w:val="BodyTextIndentChar"/>
    <w:uiPriority w:val="99"/>
    <w:rsid w:val="00AC7D76"/>
    <w:pPr>
      <w:adjustRightInd w:val="0"/>
      <w:snapToGrid w:val="0"/>
      <w:spacing w:line="190" w:lineRule="exact"/>
      <w:ind w:left="3780" w:hanging="1860"/>
      <w:jc w:val="both"/>
    </w:pPr>
    <w:rPr>
      <w:sz w:val="20"/>
    </w:rPr>
  </w:style>
  <w:style w:type="character" w:customStyle="1" w:styleId="BodyTextIndentChar">
    <w:name w:val="Body Text Indent Char"/>
    <w:basedOn w:val="DefaultParagraphFont"/>
    <w:link w:val="BodyTextIndent"/>
    <w:uiPriority w:val="99"/>
    <w:semiHidden/>
    <w:locked/>
    <w:rPr>
      <w:rFonts w:cs="Times New Roman"/>
      <w:sz w:val="24"/>
      <w:szCs w:val="24"/>
      <w:lang w:val="en-GB" w:eastAsia="zh-TW"/>
    </w:rPr>
  </w:style>
  <w:style w:type="paragraph" w:styleId="BodyTextIndent2">
    <w:name w:val="Body Text Indent 2"/>
    <w:basedOn w:val="Normal"/>
    <w:link w:val="BodyTextIndent2Char"/>
    <w:uiPriority w:val="99"/>
    <w:rsid w:val="00AC7D76"/>
    <w:pPr>
      <w:adjustRightInd w:val="0"/>
      <w:snapToGrid w:val="0"/>
      <w:spacing w:line="240" w:lineRule="exact"/>
      <w:ind w:leftChars="800" w:left="1920"/>
    </w:pPr>
    <w:rPr>
      <w:sz w:val="20"/>
    </w:rPr>
  </w:style>
  <w:style w:type="character" w:customStyle="1" w:styleId="BodyTextIndent2Char">
    <w:name w:val="Body Text Indent 2 Char"/>
    <w:basedOn w:val="DefaultParagraphFont"/>
    <w:link w:val="BodyTextIndent2"/>
    <w:uiPriority w:val="99"/>
    <w:semiHidden/>
    <w:locked/>
    <w:rPr>
      <w:rFonts w:cs="Times New Roman"/>
      <w:sz w:val="24"/>
      <w:szCs w:val="24"/>
      <w:lang w:val="en-GB" w:eastAsia="zh-TW"/>
    </w:rPr>
  </w:style>
  <w:style w:type="paragraph" w:styleId="NormalIndent">
    <w:name w:val="Normal Indent"/>
    <w:basedOn w:val="Normal"/>
    <w:uiPriority w:val="99"/>
    <w:rsid w:val="00AC7D76"/>
    <w:pPr>
      <w:ind w:left="480"/>
    </w:pPr>
    <w:rPr>
      <w:szCs w:val="20"/>
      <w:lang w:val="en-US"/>
    </w:rPr>
  </w:style>
  <w:style w:type="paragraph" w:customStyle="1" w:styleId="BalloonText1">
    <w:name w:val="Balloon Text1"/>
    <w:basedOn w:val="Normal"/>
    <w:uiPriority w:val="99"/>
    <w:semiHidden/>
    <w:rsid w:val="00AC7D76"/>
    <w:rPr>
      <w:rFonts w:ascii="Arial" w:hAnsi="Arial"/>
      <w:sz w:val="16"/>
      <w:szCs w:val="16"/>
    </w:rPr>
  </w:style>
  <w:style w:type="paragraph" w:styleId="Header">
    <w:name w:val="header"/>
    <w:basedOn w:val="Normal"/>
    <w:link w:val="HeaderChar"/>
    <w:uiPriority w:val="99"/>
    <w:rsid w:val="00AC7D7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Pr>
      <w:rFonts w:cs="Times New Roman"/>
      <w:sz w:val="18"/>
      <w:szCs w:val="18"/>
      <w:lang w:val="en-GB" w:eastAsia="zh-TW"/>
    </w:rPr>
  </w:style>
  <w:style w:type="paragraph" w:styleId="Footer">
    <w:name w:val="footer"/>
    <w:basedOn w:val="Normal"/>
    <w:link w:val="FooterChar"/>
    <w:uiPriority w:val="99"/>
    <w:rsid w:val="00AC7D7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Pr>
      <w:rFonts w:cs="Times New Roman"/>
      <w:sz w:val="18"/>
      <w:szCs w:val="18"/>
      <w:lang w:val="en-GB" w:eastAsia="zh-TW"/>
    </w:rPr>
  </w:style>
  <w:style w:type="table" w:styleId="TableGrid">
    <w:name w:val="Table Grid"/>
    <w:basedOn w:val="TableNormal"/>
    <w:uiPriority w:val="99"/>
    <w:rsid w:val="00AD5743"/>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76D86"/>
    <w:rPr>
      <w:rFonts w:ascii="Arial" w:hAnsi="Arial"/>
      <w:sz w:val="16"/>
      <w:szCs w:val="16"/>
    </w:rPr>
  </w:style>
  <w:style w:type="character" w:customStyle="1" w:styleId="BalloonTextChar">
    <w:name w:val="Balloon Text Char"/>
    <w:basedOn w:val="DefaultParagraphFont"/>
    <w:link w:val="BalloonText"/>
    <w:uiPriority w:val="99"/>
    <w:semiHidden/>
    <w:locked/>
    <w:rPr>
      <w:rFonts w:cs="Times New Roman"/>
      <w:sz w:val="2"/>
      <w:lang w:val="en-GB" w:eastAsia="zh-TW"/>
    </w:rPr>
  </w:style>
  <w:style w:type="character" w:styleId="Hyperlink">
    <w:name w:val="Hyperlink"/>
    <w:basedOn w:val="DefaultParagraphFont"/>
    <w:uiPriority w:val="99"/>
    <w:rsid w:val="001A011F"/>
    <w:rPr>
      <w:rFonts w:cs="Times New Roman"/>
      <w:color w:val="0000FF"/>
      <w:u w:val="single"/>
    </w:rPr>
  </w:style>
  <w:style w:type="character" w:styleId="Strong">
    <w:name w:val="Strong"/>
    <w:basedOn w:val="DefaultParagraphFont"/>
    <w:uiPriority w:val="99"/>
    <w:qFormat/>
    <w:rsid w:val="00CE52D1"/>
    <w:rPr>
      <w:rFonts w:cs="Times New Roman"/>
      <w:b/>
      <w:bCs/>
    </w:rPr>
  </w:style>
  <w:style w:type="character" w:customStyle="1" w:styleId="topicheaderwhite1">
    <w:name w:val="topic_header_white1"/>
    <w:basedOn w:val="DefaultParagraphFont"/>
    <w:uiPriority w:val="99"/>
    <w:rsid w:val="0058167C"/>
    <w:rPr>
      <w:rFonts w:ascii="Verdana" w:hAnsi="Verdana" w:cs="Times New Roman"/>
      <w:b/>
      <w:bCs/>
      <w:color w:val="FFFFFF"/>
      <w:sz w:val="20"/>
      <w:szCs w:val="20"/>
      <w:u w:val="none"/>
      <w:effect w:val="none"/>
    </w:rPr>
  </w:style>
  <w:style w:type="character" w:customStyle="1" w:styleId="smallheadline1">
    <w:name w:val="smallheadline1"/>
    <w:basedOn w:val="DefaultParagraphFont"/>
    <w:uiPriority w:val="99"/>
    <w:rsid w:val="009C2B7D"/>
    <w:rPr>
      <w:rFonts w:ascii="?u" w:hAnsi="?u" w:cs="Times New Roman"/>
      <w:b/>
      <w:bCs/>
      <w:color w:val="000000"/>
      <w:sz w:val="23"/>
      <w:szCs w:val="23"/>
    </w:rPr>
  </w:style>
  <w:style w:type="character" w:customStyle="1" w:styleId="smalltext1">
    <w:name w:val="smalltext1"/>
    <w:basedOn w:val="DefaultParagraphFont"/>
    <w:uiPriority w:val="99"/>
    <w:rsid w:val="00D24672"/>
    <w:rPr>
      <w:rFonts w:ascii="Arial" w:hAnsi="Arial" w:cs="Arial"/>
      <w:sz w:val="23"/>
      <w:szCs w:val="23"/>
    </w:rPr>
  </w:style>
  <w:style w:type="character" w:styleId="Emphasis">
    <w:name w:val="Emphasis"/>
    <w:basedOn w:val="DefaultParagraphFont"/>
    <w:uiPriority w:val="99"/>
    <w:qFormat/>
    <w:rsid w:val="00C85813"/>
    <w:rPr>
      <w:rFonts w:cs="Times New Roman"/>
      <w:color w:val="CC0033"/>
    </w:rPr>
  </w:style>
  <w:style w:type="character" w:customStyle="1" w:styleId="zwdbt16">
    <w:name w:val="zwdbt16"/>
    <w:basedOn w:val="DefaultParagraphFont"/>
    <w:uiPriority w:val="99"/>
    <w:rsid w:val="00573B81"/>
    <w:rPr>
      <w:rFonts w:cs="Times New Roman"/>
    </w:rPr>
  </w:style>
  <w:style w:type="paragraph" w:customStyle="1" w:styleId="CharChar">
    <w:name w:val="Char 字元 字元 Char"/>
    <w:basedOn w:val="Normal"/>
    <w:uiPriority w:val="99"/>
    <w:rsid w:val="000B1967"/>
    <w:pPr>
      <w:widowControl/>
      <w:spacing w:after="160" w:line="240" w:lineRule="exact"/>
    </w:pPr>
    <w:rPr>
      <w:rFonts w:ascii="Verdana" w:hAnsi="Verdana"/>
      <w:kern w:val="0"/>
      <w:sz w:val="20"/>
      <w:szCs w:val="22"/>
      <w:lang w:val="en-US" w:eastAsia="en-US"/>
    </w:rPr>
  </w:style>
  <w:style w:type="paragraph" w:customStyle="1" w:styleId="CharChar1CharCharCharChar">
    <w:name w:val="Char Char1 Char Char Char Char"/>
    <w:basedOn w:val="Normal"/>
    <w:uiPriority w:val="99"/>
    <w:rsid w:val="006C530E"/>
    <w:pPr>
      <w:widowControl/>
      <w:spacing w:after="160" w:line="240" w:lineRule="exact"/>
    </w:pPr>
    <w:rPr>
      <w:rFonts w:ascii="Verdana" w:hAnsi="Verdana"/>
      <w:kern w:val="0"/>
      <w:sz w:val="20"/>
      <w:szCs w:val="20"/>
      <w:lang w:val="en-US" w:eastAsia="en-US"/>
    </w:rPr>
  </w:style>
  <w:style w:type="paragraph" w:styleId="NormalWeb">
    <w:name w:val="Normal (Web)"/>
    <w:basedOn w:val="Normal"/>
    <w:uiPriority w:val="99"/>
    <w:rsid w:val="006C530E"/>
    <w:pPr>
      <w:widowControl/>
      <w:spacing w:before="100" w:beforeAutospacing="1" w:after="100" w:afterAutospacing="1"/>
    </w:pPr>
    <w:rPr>
      <w:rFonts w:ascii="PMingLiU" w:hAnsi="PMingLiU" w:cs="PMingLiU"/>
      <w:kern w:val="0"/>
      <w:lang w:val="en-US"/>
    </w:rPr>
  </w:style>
  <w:style w:type="character" w:customStyle="1" w:styleId="conttext2">
    <w:name w:val="conttext2"/>
    <w:basedOn w:val="DefaultParagraphFont"/>
    <w:uiPriority w:val="99"/>
    <w:rsid w:val="00BC295A"/>
    <w:rPr>
      <w:rFonts w:ascii="Arial Unicode MS" w:hAnsi="Arial Unicode MS" w:cs="Arial Unicode MS"/>
      <w:color w:val="555555"/>
      <w:sz w:val="34"/>
      <w:szCs w:val="34"/>
    </w:rPr>
  </w:style>
  <w:style w:type="paragraph" w:customStyle="1" w:styleId="Char">
    <w:name w:val="Char"/>
    <w:basedOn w:val="Normal"/>
    <w:autoRedefine/>
    <w:uiPriority w:val="99"/>
    <w:rsid w:val="00072CD3"/>
    <w:pPr>
      <w:tabs>
        <w:tab w:val="num" w:pos="425"/>
      </w:tabs>
      <w:ind w:left="425" w:hanging="425"/>
      <w:jc w:val="both"/>
    </w:pPr>
    <w:rPr>
      <w:kern w:val="24"/>
      <w:lang w:val="en-US" w:eastAsia="zh-CN"/>
    </w:rPr>
  </w:style>
</w:styles>
</file>

<file path=word/webSettings.xml><?xml version="1.0" encoding="utf-8"?>
<w:webSettings xmlns:r="http://schemas.openxmlformats.org/officeDocument/2006/relationships" xmlns:w="http://schemas.openxmlformats.org/wordprocessingml/2006/main">
  <w:divs>
    <w:div w:id="683553982">
      <w:marLeft w:val="0"/>
      <w:marRight w:val="0"/>
      <w:marTop w:val="0"/>
      <w:marBottom w:val="0"/>
      <w:divBdr>
        <w:top w:val="none" w:sz="0" w:space="0" w:color="auto"/>
        <w:left w:val="none" w:sz="0" w:space="0" w:color="auto"/>
        <w:bottom w:val="none" w:sz="0" w:space="0" w:color="auto"/>
        <w:right w:val="none" w:sz="0" w:space="0" w:color="auto"/>
      </w:divBdr>
      <w:divsChild>
        <w:div w:id="683553989">
          <w:marLeft w:val="0"/>
          <w:marRight w:val="0"/>
          <w:marTop w:val="0"/>
          <w:marBottom w:val="0"/>
          <w:divBdr>
            <w:top w:val="none" w:sz="0" w:space="0" w:color="auto"/>
            <w:left w:val="none" w:sz="0" w:space="0" w:color="auto"/>
            <w:bottom w:val="none" w:sz="0" w:space="0" w:color="auto"/>
            <w:right w:val="none" w:sz="0" w:space="0" w:color="auto"/>
          </w:divBdr>
          <w:divsChild>
            <w:div w:id="683553990">
              <w:marLeft w:val="0"/>
              <w:marRight w:val="0"/>
              <w:marTop w:val="0"/>
              <w:marBottom w:val="0"/>
              <w:divBdr>
                <w:top w:val="none" w:sz="0" w:space="0" w:color="auto"/>
                <w:left w:val="none" w:sz="0" w:space="0" w:color="auto"/>
                <w:bottom w:val="none" w:sz="0" w:space="0" w:color="auto"/>
                <w:right w:val="none" w:sz="0" w:space="0" w:color="auto"/>
              </w:divBdr>
              <w:divsChild>
                <w:div w:id="683553996">
                  <w:marLeft w:val="0"/>
                  <w:marRight w:val="0"/>
                  <w:marTop w:val="0"/>
                  <w:marBottom w:val="0"/>
                  <w:divBdr>
                    <w:top w:val="none" w:sz="0" w:space="0" w:color="auto"/>
                    <w:left w:val="none" w:sz="0" w:space="0" w:color="auto"/>
                    <w:bottom w:val="none" w:sz="0" w:space="0" w:color="auto"/>
                    <w:right w:val="none" w:sz="0" w:space="0" w:color="auto"/>
                  </w:divBdr>
                  <w:divsChild>
                    <w:div w:id="683553986">
                      <w:marLeft w:val="0"/>
                      <w:marRight w:val="0"/>
                      <w:marTop w:val="0"/>
                      <w:marBottom w:val="0"/>
                      <w:divBdr>
                        <w:top w:val="none" w:sz="0" w:space="0" w:color="auto"/>
                        <w:left w:val="none" w:sz="0" w:space="0" w:color="auto"/>
                        <w:bottom w:val="none" w:sz="0" w:space="0" w:color="auto"/>
                        <w:right w:val="none" w:sz="0" w:space="0" w:color="auto"/>
                      </w:divBdr>
                      <w:divsChild>
                        <w:div w:id="683553991">
                          <w:marLeft w:val="0"/>
                          <w:marRight w:val="0"/>
                          <w:marTop w:val="0"/>
                          <w:marBottom w:val="0"/>
                          <w:divBdr>
                            <w:top w:val="none" w:sz="0" w:space="0" w:color="auto"/>
                            <w:left w:val="none" w:sz="0" w:space="0" w:color="auto"/>
                            <w:bottom w:val="none" w:sz="0" w:space="0" w:color="auto"/>
                            <w:right w:val="none" w:sz="0" w:space="0" w:color="auto"/>
                          </w:divBdr>
                          <w:divsChild>
                            <w:div w:id="683553992">
                              <w:marLeft w:val="0"/>
                              <w:marRight w:val="0"/>
                              <w:marTop w:val="0"/>
                              <w:marBottom w:val="0"/>
                              <w:divBdr>
                                <w:top w:val="none" w:sz="0" w:space="0" w:color="auto"/>
                                <w:left w:val="none" w:sz="0" w:space="0" w:color="auto"/>
                                <w:bottom w:val="none" w:sz="0" w:space="0" w:color="auto"/>
                                <w:right w:val="none" w:sz="0" w:space="0" w:color="auto"/>
                              </w:divBdr>
                              <w:divsChild>
                                <w:div w:id="68355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553983">
      <w:marLeft w:val="0"/>
      <w:marRight w:val="0"/>
      <w:marTop w:val="0"/>
      <w:marBottom w:val="0"/>
      <w:divBdr>
        <w:top w:val="none" w:sz="0" w:space="0" w:color="auto"/>
        <w:left w:val="none" w:sz="0" w:space="0" w:color="auto"/>
        <w:bottom w:val="none" w:sz="0" w:space="0" w:color="auto"/>
        <w:right w:val="none" w:sz="0" w:space="0" w:color="auto"/>
      </w:divBdr>
    </w:div>
    <w:div w:id="683553987">
      <w:marLeft w:val="0"/>
      <w:marRight w:val="0"/>
      <w:marTop w:val="0"/>
      <w:marBottom w:val="0"/>
      <w:divBdr>
        <w:top w:val="none" w:sz="0" w:space="0" w:color="auto"/>
        <w:left w:val="none" w:sz="0" w:space="0" w:color="auto"/>
        <w:bottom w:val="none" w:sz="0" w:space="0" w:color="auto"/>
        <w:right w:val="none" w:sz="0" w:space="0" w:color="auto"/>
      </w:divBdr>
    </w:div>
    <w:div w:id="683553988">
      <w:marLeft w:val="0"/>
      <w:marRight w:val="0"/>
      <w:marTop w:val="0"/>
      <w:marBottom w:val="0"/>
      <w:divBdr>
        <w:top w:val="none" w:sz="0" w:space="0" w:color="auto"/>
        <w:left w:val="none" w:sz="0" w:space="0" w:color="auto"/>
        <w:bottom w:val="none" w:sz="0" w:space="0" w:color="auto"/>
        <w:right w:val="none" w:sz="0" w:space="0" w:color="auto"/>
      </w:divBdr>
      <w:divsChild>
        <w:div w:id="683553993">
          <w:marLeft w:val="0"/>
          <w:marRight w:val="0"/>
          <w:marTop w:val="100"/>
          <w:marBottom w:val="100"/>
          <w:divBdr>
            <w:top w:val="none" w:sz="0" w:space="0" w:color="auto"/>
            <w:left w:val="none" w:sz="0" w:space="0" w:color="auto"/>
            <w:bottom w:val="none" w:sz="0" w:space="0" w:color="auto"/>
            <w:right w:val="none" w:sz="0" w:space="0" w:color="auto"/>
          </w:divBdr>
          <w:divsChild>
            <w:div w:id="683553995">
              <w:marLeft w:val="0"/>
              <w:marRight w:val="0"/>
              <w:marTop w:val="0"/>
              <w:marBottom w:val="0"/>
              <w:divBdr>
                <w:top w:val="none" w:sz="0" w:space="0" w:color="auto"/>
                <w:left w:val="none" w:sz="0" w:space="0" w:color="auto"/>
                <w:bottom w:val="none" w:sz="0" w:space="0" w:color="auto"/>
                <w:right w:val="none" w:sz="0" w:space="0" w:color="auto"/>
              </w:divBdr>
              <w:divsChild>
                <w:div w:id="683553984">
                  <w:marLeft w:val="0"/>
                  <w:marRight w:val="0"/>
                  <w:marTop w:val="0"/>
                  <w:marBottom w:val="240"/>
                  <w:divBdr>
                    <w:top w:val="single" w:sz="6" w:space="0" w:color="8CB1BA"/>
                    <w:left w:val="single" w:sz="6" w:space="0" w:color="8CB1BA"/>
                    <w:bottom w:val="single" w:sz="6" w:space="0" w:color="8CB1BA"/>
                    <w:right w:val="single" w:sz="6" w:space="0" w:color="8CB1BA"/>
                  </w:divBdr>
                  <w:divsChild>
                    <w:div w:id="683553985">
                      <w:marLeft w:val="0"/>
                      <w:marRight w:val="0"/>
                      <w:marTop w:val="0"/>
                      <w:marBottom w:val="0"/>
                      <w:divBdr>
                        <w:top w:val="none" w:sz="0" w:space="0" w:color="auto"/>
                        <w:left w:val="none" w:sz="0" w:space="0" w:color="auto"/>
                        <w:bottom w:val="none" w:sz="0" w:space="0" w:color="auto"/>
                        <w:right w:val="none" w:sz="0" w:space="0" w:color="auto"/>
                      </w:divBdr>
                      <w:divsChild>
                        <w:div w:id="683553994">
                          <w:marLeft w:val="0"/>
                          <w:marRight w:val="0"/>
                          <w:marTop w:val="120"/>
                          <w:marBottom w:val="0"/>
                          <w:divBdr>
                            <w:top w:val="none" w:sz="0" w:space="0" w:color="auto"/>
                            <w:left w:val="none" w:sz="0" w:space="0" w:color="auto"/>
                            <w:bottom w:val="none" w:sz="0" w:space="0" w:color="auto"/>
                            <w:right w:val="none" w:sz="0" w:space="0" w:color="auto"/>
                          </w:divBdr>
                          <w:divsChild>
                            <w:div w:id="6835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553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2</Pages>
  <Words>206</Words>
  <Characters>1179</Characters>
  <Application>Microsoft Office Outlook</Application>
  <DocSecurity>0</DocSecurity>
  <Lines>0</Lines>
  <Paragraphs>0</Paragraphs>
  <ScaleCrop>false</ScaleCrop>
  <Company>InvestHK HKSARG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on “ Investing in Hong Kong”</dc:title>
  <dc:subject/>
  <dc:creator>Invest Hong Kong</dc:creator>
  <cp:keywords/>
  <dc:description/>
  <cp:lastModifiedBy>Administrator</cp:lastModifiedBy>
  <cp:revision>5</cp:revision>
  <cp:lastPrinted>2011-04-19T02:22:00Z</cp:lastPrinted>
  <dcterms:created xsi:type="dcterms:W3CDTF">2011-04-18T06:34:00Z</dcterms:created>
  <dcterms:modified xsi:type="dcterms:W3CDTF">2011-04-19T02:25:00Z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ion">
    <vt:lpwstr>Hong Kong</vt:lpwstr>
  </property>
  <property fmtid="{D5CDD505-2E9C-101B-9397-08002B2CF9AE}" pid="3" name="Expires">
    <vt:lpwstr/>
  </property>
  <property fmtid="{D5CDD505-2E9C-101B-9397-08002B2CF9AE}" pid="4" name="DocType">
    <vt:lpwstr>Strategy/Plan/Report</vt:lpwstr>
  </property>
  <property fmtid="{D5CDD505-2E9C-101B-9397-08002B2CF9AE}" pid="5" name="Sector">
    <vt:lpwstr/>
  </property>
  <property fmtid="{D5CDD505-2E9C-101B-9397-08002B2CF9AE}" pid="6" name="Owner">
    <vt:lpwstr>ihkw2kdm\ipa(div)3</vt:lpwstr>
  </property>
  <property fmtid="{D5CDD505-2E9C-101B-9397-08002B2CF9AE}" pid="7" name="Language">
    <vt:lpwstr>English</vt:lpwstr>
  </property>
  <property fmtid="{D5CDD505-2E9C-101B-9397-08002B2CF9AE}" pid="8" name="Status">
    <vt:lpwstr/>
  </property>
</Properties>
</file>