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首届广东省涉外法律服务产品大赛申报表</w:t>
      </w:r>
      <w:bookmarkEnd w:id="0"/>
    </w:p>
    <w:tbl>
      <w:tblPr>
        <w:tblStyle w:val="3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493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745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>律师事务所</w:t>
            </w:r>
          </w:p>
        </w:tc>
        <w:tc>
          <w:tcPr>
            <w:tcW w:w="745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申报人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至少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1名执业律师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745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</w:rPr>
              <w:t>法律服务产品简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kern w:val="2"/>
                <w:sz w:val="22"/>
                <w:szCs w:val="22"/>
                <w:highlight w:val="none"/>
                <w:shd w:val="clear" w:color="auto" w:fill="auto"/>
              </w:rPr>
              <w:t>（300字以内）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spacing w:line="68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申报人承诺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承诺所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报参赛产品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及所提供的所有材料均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原创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且不侵犯任何第三方合法权利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否则由申报人承担全部法律责任。申报人授权主办方使用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所报参赛产品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申报表的全部信息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、产品推广图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产品公开宣传稿进行公开宣传、推广、汇编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成册且不支付稿酬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及其他任何费用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。</w:t>
            </w:r>
          </w:p>
          <w:p>
            <w:pPr>
              <w:spacing w:line="680" w:lineRule="exact"/>
              <w:ind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签字：</w:t>
            </w:r>
          </w:p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/>
              </w:rPr>
              <w:t>律师事务所意见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spacing w:line="6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 </w:t>
            </w:r>
          </w:p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</w:p>
          <w:p>
            <w:pPr>
              <w:spacing w:line="6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14AE1"/>
    <w:rsid w:val="077543B0"/>
    <w:rsid w:val="16114AE1"/>
    <w:rsid w:val="2706407E"/>
    <w:rsid w:val="6E4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2023-01-09T08:24:00Z</dcterms:created>
  <dc:creator>胡诗颖</dc:creator>
  <cp:lastModifiedBy>胡诗颖</cp:lastModifiedBy>
  <dcterms:modified xsi:type="dcterms:W3CDTF">2023-01-09T08:25:06Z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